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FF" w:rsidRPr="00B60FFF" w:rsidRDefault="00B60FFF" w:rsidP="00B60FFF">
      <w:pPr>
        <w:spacing w:line="234" w:lineRule="atLeast"/>
        <w:textAlignment w:val="baseline"/>
        <w:outlineLvl w:val="3"/>
        <w:rPr>
          <w:rFonts w:ascii="Tahoma" w:eastAsia="Times New Roman" w:hAnsi="Tahoma" w:cs="Tahoma"/>
          <w:caps/>
          <w:color w:val="48423F"/>
          <w:spacing w:val="8"/>
          <w:sz w:val="20"/>
          <w:szCs w:val="20"/>
          <w:lang w:eastAsia="pl-PL"/>
        </w:rPr>
      </w:pPr>
      <w:r w:rsidRPr="00B60FFF">
        <w:rPr>
          <w:rFonts w:ascii="Tahoma" w:eastAsia="Times New Roman" w:hAnsi="Tahoma" w:cs="Tahoma"/>
          <w:caps/>
          <w:color w:val="48423F"/>
          <w:spacing w:val="8"/>
          <w:sz w:val="20"/>
          <w:szCs w:val="20"/>
          <w:lang w:eastAsia="pl-PL"/>
        </w:rPr>
        <w:t>Rozliczanie studentów powracających z wymiany Erasmus+</w:t>
      </w:r>
    </w:p>
    <w:p w:rsidR="00B60FFF" w:rsidRPr="00B60FFF" w:rsidRDefault="00B60FFF" w:rsidP="00B60FF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</w:pPr>
      <w:r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 xml:space="preserve">Koordynator instytutowy modyfikuje oraz zatwierdza studentowi realizowane przedmioty w systemie USOS i podpisuje Learning Agreement (dot. części  </w:t>
      </w:r>
      <w:proofErr w:type="spellStart"/>
      <w:r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before</w:t>
      </w:r>
      <w:proofErr w:type="spellEnd"/>
      <w:r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 </w:t>
      </w:r>
      <w:proofErr w:type="spellStart"/>
      <w:r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mobility</w:t>
      </w:r>
      <w:proofErr w:type="spellEnd"/>
      <w:r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>,</w:t>
      </w:r>
      <w:r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 </w:t>
      </w:r>
      <w:proofErr w:type="spellStart"/>
      <w:r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during</w:t>
      </w:r>
      <w:proofErr w:type="spellEnd"/>
      <w:r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 </w:t>
      </w:r>
      <w:proofErr w:type="spellStart"/>
      <w:r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mobility</w:t>
      </w:r>
      <w:proofErr w:type="spellEnd"/>
      <w:r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>,</w:t>
      </w:r>
      <w:r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 </w:t>
      </w:r>
      <w:proofErr w:type="spellStart"/>
      <w:r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after</w:t>
      </w:r>
      <w:proofErr w:type="spellEnd"/>
      <w:r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 </w:t>
      </w:r>
      <w:proofErr w:type="spellStart"/>
      <w:r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mobility</w:t>
      </w:r>
      <w:proofErr w:type="spellEnd"/>
      <w:r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>), kierując się zasadą 30 ECTS/semestr.</w:t>
      </w:r>
    </w:p>
    <w:p w:rsidR="00B60FFF" w:rsidRPr="00B60FFF" w:rsidRDefault="00B60FFF" w:rsidP="00B60FFF">
      <w:pPr>
        <w:numPr>
          <w:ilvl w:val="0"/>
          <w:numId w:val="1"/>
        </w:numPr>
        <w:spacing w:after="180" w:line="240" w:lineRule="auto"/>
        <w:ind w:left="0"/>
        <w:textAlignment w:val="baseline"/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</w:pPr>
      <w:r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>W razie wątpliwości w odniesieniu do kompatybilności przedmiotu student występuje o opinię do kierownika studiów.</w:t>
      </w:r>
    </w:p>
    <w:p w:rsidR="00B60FFF" w:rsidRPr="00B60FFF" w:rsidRDefault="00B60FFF" w:rsidP="00B60FFF">
      <w:pPr>
        <w:numPr>
          <w:ilvl w:val="0"/>
          <w:numId w:val="1"/>
        </w:numPr>
        <w:spacing w:after="180" w:line="240" w:lineRule="auto"/>
        <w:ind w:left="0"/>
        <w:textAlignment w:val="baseline"/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</w:pPr>
      <w:r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>Koordynator instytutowy zatwierdza studentowi zrealizowane przedmioty w systemie USOS oraz konwertuje/przelicza oceny na skalę polską/Uniwersytetu Warszawskiego.</w:t>
      </w:r>
    </w:p>
    <w:p w:rsidR="00B60FFF" w:rsidRPr="00B60FFF" w:rsidRDefault="00B60FFF" w:rsidP="00B60FFF">
      <w:pPr>
        <w:numPr>
          <w:ilvl w:val="0"/>
          <w:numId w:val="1"/>
        </w:numPr>
        <w:spacing w:after="180" w:line="240" w:lineRule="auto"/>
        <w:ind w:left="0"/>
        <w:textAlignment w:val="baseline"/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</w:pPr>
      <w:r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>Student powinien zdobyć za semestr 30 ECTS/za rok 60 ECTS. Na podstawie zasad BWZ: minimalna liczba punktów to 20 ECTS za semestr; poniżej 10 ECTS – zwrot części stypendium.</w:t>
      </w:r>
    </w:p>
    <w:p w:rsidR="00B60FFF" w:rsidRPr="00B60FFF" w:rsidRDefault="00B60FFF" w:rsidP="00B60FFF">
      <w:pPr>
        <w:numPr>
          <w:ilvl w:val="0"/>
          <w:numId w:val="1"/>
        </w:numPr>
        <w:spacing w:after="180" w:line="240" w:lineRule="auto"/>
        <w:ind w:left="0"/>
        <w:textAlignment w:val="baseline"/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</w:pPr>
      <w:r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>W przypadku gdy student zaliczy mniej niż 30 ECTS, a powyżej 10 ECTS, różnice zalicza na Wydziale – przedmioty wskazuje kierownik studiów. Gdy student zaliczy mniej niż 10 ECTS, decyzje o sposobie zaliczenia semestru podejmuje kierownik studiów.</w:t>
      </w:r>
    </w:p>
    <w:p w:rsidR="00B60FFF" w:rsidRPr="00B60FFF" w:rsidRDefault="00896026" w:rsidP="00B60FF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</w:pPr>
      <w:r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 xml:space="preserve">W razie wątpliwości </w:t>
      </w:r>
      <w:r w:rsidR="00B60FFF"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 xml:space="preserve">stateczna decyzja o zaliczeniu wymiany jest podejmowana przez kierownika studiów – podpis </w:t>
      </w:r>
      <w:r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>i ewentualne</w:t>
      </w:r>
      <w:bookmarkStart w:id="0" w:name="_GoBack"/>
      <w:bookmarkEnd w:id="0"/>
      <w:r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 xml:space="preserve"> uwagi </w:t>
      </w:r>
      <w:r w:rsidR="00B60FFF"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 xml:space="preserve">na przeliczonym przez koordynatora Instytutu </w:t>
      </w:r>
      <w:proofErr w:type="spellStart"/>
      <w:r w:rsidR="00B60FFF"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>transkrypcie</w:t>
      </w:r>
      <w:proofErr w:type="spellEnd"/>
      <w:r w:rsidR="00B60FFF"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 xml:space="preserve"> ocen (</w:t>
      </w:r>
      <w:proofErr w:type="spellStart"/>
      <w:r w:rsidR="00B60FFF"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Transcript</w:t>
      </w:r>
      <w:proofErr w:type="spellEnd"/>
      <w:r w:rsidR="00B60FFF"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 xml:space="preserve"> of </w:t>
      </w:r>
      <w:proofErr w:type="spellStart"/>
      <w:r w:rsidR="00B60FFF" w:rsidRPr="00B60FFF">
        <w:rPr>
          <w:rFonts w:ascii="&amp;quot" w:eastAsia="Times New Roman" w:hAnsi="&amp;quot" w:cs="Times New Roman"/>
          <w:i/>
          <w:iCs/>
          <w:color w:val="48423F"/>
          <w:sz w:val="18"/>
          <w:szCs w:val="18"/>
          <w:bdr w:val="none" w:sz="0" w:space="0" w:color="auto" w:frame="1"/>
          <w:lang w:eastAsia="pl-PL"/>
        </w:rPr>
        <w:t>Records</w:t>
      </w:r>
      <w:proofErr w:type="spellEnd"/>
      <w:r w:rsidR="00B60FFF"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>). Kierownik studiów może zaliczyć przedmioty (całość) bądź wskazać różnice programowe do zaliczenia na Uniwersytecie Warszawskim.</w:t>
      </w:r>
    </w:p>
    <w:p w:rsidR="00B60FFF" w:rsidRPr="00B60FFF" w:rsidRDefault="00B60FFF" w:rsidP="00B60FFF">
      <w:pPr>
        <w:numPr>
          <w:ilvl w:val="0"/>
          <w:numId w:val="1"/>
        </w:numPr>
        <w:spacing w:after="180" w:line="240" w:lineRule="auto"/>
        <w:ind w:left="0"/>
        <w:textAlignment w:val="baseline"/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</w:pPr>
      <w:r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 xml:space="preserve">Student jest zobowiązany do wstawienia przeliczonych ocen do sytemu USOS oraz dostarczenia do sekcji studenckiej oryginału podpisanego i przeliczonego </w:t>
      </w:r>
      <w:proofErr w:type="spellStart"/>
      <w:r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>Transkryptu</w:t>
      </w:r>
      <w:proofErr w:type="spellEnd"/>
      <w:r w:rsidRPr="00B60FFF">
        <w:rPr>
          <w:rFonts w:ascii="&amp;quot" w:eastAsia="Times New Roman" w:hAnsi="&amp;quot" w:cs="Times New Roman"/>
          <w:color w:val="48423F"/>
          <w:sz w:val="18"/>
          <w:szCs w:val="18"/>
          <w:lang w:eastAsia="pl-PL"/>
        </w:rPr>
        <w:t xml:space="preserve"> ocen.</w:t>
      </w:r>
    </w:p>
    <w:p w:rsidR="002E1114" w:rsidRDefault="00896026"/>
    <w:sectPr w:rsidR="002E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0B4"/>
    <w:multiLevelType w:val="multilevel"/>
    <w:tmpl w:val="81D0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FF"/>
    <w:rsid w:val="00896026"/>
    <w:rsid w:val="009F7542"/>
    <w:rsid w:val="00AD22F3"/>
    <w:rsid w:val="00B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2437"/>
  <w15:chartTrackingRefBased/>
  <w15:docId w15:val="{2CE9AC10-59F0-45AC-A022-9F3B7706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76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WNPiSM 2</dc:creator>
  <cp:keywords/>
  <dc:description/>
  <cp:lastModifiedBy>Erasmus WNPiSM 2</cp:lastModifiedBy>
  <cp:revision>2</cp:revision>
  <dcterms:created xsi:type="dcterms:W3CDTF">2019-01-02T15:04:00Z</dcterms:created>
  <dcterms:modified xsi:type="dcterms:W3CDTF">2019-01-02T15:04:00Z</dcterms:modified>
</cp:coreProperties>
</file>