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CF" w:rsidRDefault="003F5DCF" w:rsidP="003F5DCF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3F5DCF" w:rsidRDefault="003F5DCF" w:rsidP="003F5D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11.02.2021  do uchwały nr 13/2021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3F5DCF" w:rsidRDefault="003F5DCF" w:rsidP="003F5D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3F5DCF" w:rsidRDefault="003F5DCF" w:rsidP="003F5DC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3F5DCF" w:rsidRPr="004928F2" w:rsidRDefault="003F5DCF" w:rsidP="003F5DC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928F2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3F5DCF" w:rsidRDefault="003F5DCF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Pr="004A6134" w:rsidRDefault="00B10710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Polityka społeczna, I stopień</w:t>
      </w:r>
    </w:p>
    <w:tbl>
      <w:tblPr>
        <w:tblW w:w="1096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699"/>
        <w:gridCol w:w="3487"/>
      </w:tblGrid>
      <w:tr w:rsidR="004928F2" w:rsidRPr="00C40329" w:rsidTr="004928F2">
        <w:trPr>
          <w:trHeight w:val="1044"/>
        </w:trPr>
        <w:tc>
          <w:tcPr>
            <w:tcW w:w="780" w:type="dxa"/>
            <w:tcBorders>
              <w:bottom w:val="single" w:sz="4" w:space="0" w:color="000000"/>
            </w:tcBorders>
          </w:tcPr>
          <w:p w:rsidR="004928F2" w:rsidRPr="00C40329" w:rsidRDefault="004928F2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699" w:type="dxa"/>
            <w:tcBorders>
              <w:bottom w:val="single" w:sz="4" w:space="0" w:color="000000"/>
            </w:tcBorders>
          </w:tcPr>
          <w:p w:rsidR="004928F2" w:rsidRPr="00C40329" w:rsidRDefault="004928F2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</w:tcPr>
          <w:p w:rsidR="004928F2" w:rsidRPr="00C40329" w:rsidRDefault="004928F2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4928F2" w:rsidRPr="004267B8" w:rsidTr="004928F2">
        <w:trPr>
          <w:trHeight w:val="419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pStyle w:val="Standard"/>
              <w:spacing w:after="120"/>
              <w:rPr>
                <w:rFonts w:ascii="Times New Roman" w:hAnsi="Times New Roman" w:cs="Times New Roman"/>
                <w:bCs/>
              </w:rPr>
            </w:pPr>
            <w:r w:rsidRPr="00950411">
              <w:rPr>
                <w:rFonts w:ascii="Times New Roman" w:hAnsi="Times New Roman" w:cs="Times New Roman"/>
                <w:bCs/>
              </w:rPr>
              <w:t>Rola spółdzielni socjalnych w reintegracji zawodowej i społecznej osób zmarginalizowanych i wykluczonych z rynku pracy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2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>Znaczenie nadania Łemkom statusu mniejszości etnicznej dla ich tożsamości kulturowej i grupowej więzi społecznej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2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proofErr w:type="spellStart"/>
            <w:r w:rsidRPr="00950411">
              <w:rPr>
                <w:rFonts w:ascii="Times New Roman" w:hAnsi="Times New Roman" w:cs="Times New Roman"/>
                <w:sz w:val="24"/>
                <w:szCs w:val="24"/>
              </w:rPr>
              <w:t>brexitu</w:t>
            </w:r>
            <w:proofErr w:type="spellEnd"/>
            <w:r w:rsidRPr="00950411">
              <w:rPr>
                <w:rFonts w:ascii="Times New Roman" w:hAnsi="Times New Roman" w:cs="Times New Roman"/>
                <w:sz w:val="24"/>
                <w:szCs w:val="24"/>
              </w:rPr>
              <w:t xml:space="preserve"> na status pracujących w Wielkiej Brytanii imigrantek z Polski i ich dalsze plany życiowe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2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 xml:space="preserve">Polityka zatrudnienia wobec osób z niepełnosprawnością w Austrii. Założenia, praktyka, skuteczność” 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>Segregacja horyzontalna na rynku pracy jako ryzyko dyskryminacji ze względu na płeć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950411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Pracujący biedni na  europejskim i polskim rynku pracy; diagnoza problemu i prognozy na przyszłość  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950411" w:rsidRDefault="004928F2" w:rsidP="0095041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>Rola trenera pracy w zatrudnieniu wspomaganym osób z niepełnosprawnością intelektualną</w:t>
            </w:r>
          </w:p>
        </w:tc>
        <w:tc>
          <w:tcPr>
            <w:tcW w:w="3487" w:type="dxa"/>
          </w:tcPr>
          <w:p w:rsidR="004928F2" w:rsidRPr="00950411" w:rsidRDefault="004928F2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Bezwarunkowy Dochód Podstawowy jako instrument polityki społecznej. Próba analizy.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D</w:t>
            </w: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r hab. Cezary Żołędowski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Dzieci z dysleksją rozwojową w polskim systemie edukacji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D</w:t>
            </w: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r hab. Cezary Żołędowski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, prof. 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lastRenderedPageBreak/>
              <w:t>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Współczesny polski konserwatyzm a polityka społeczna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D</w:t>
            </w: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r hab. Cezary Żołędowski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Starzenie się społeczeństwa jako wyzwanie dla polityki społecznej w Polsce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D</w:t>
            </w: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r hab. Cezary Żołędowski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Pandemia COVID-19 a funkcjonowanie rynku pracy i bezrobocie w Polsce</w:t>
            </w:r>
          </w:p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D</w:t>
            </w: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r hab. Cezary Żołędowski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Dyskryminacja kobiet na rynku pracy w Polsce i metody jej przeciwdziałania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D</w:t>
            </w: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r hab. Cezary Żołędowski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241FD6">
              <w:rPr>
                <w:rFonts w:ascii="Times New Roman" w:eastAsia="Times Roman" w:hAnsi="Times New Roman" w:cs="Times New Roman"/>
                <w:color w:val="auto"/>
                <w:lang w:val="pl-PL"/>
              </w:rPr>
              <w:t>Zjawisko rozwodów w Polsce w latach 1989-2020 a rola poradnictwa rodzinnego w obniżaniu ryzyka rozwodów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Ewa Leś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241FD6" w:rsidRDefault="004928F2" w:rsidP="00241FD6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241FD6">
              <w:rPr>
                <w:rFonts w:ascii="Times New Roman" w:eastAsia="Times Roman" w:hAnsi="Times New Roman" w:cs="Times New Roman"/>
                <w:color w:val="auto"/>
                <w:lang w:val="pl-PL"/>
              </w:rPr>
              <w:t>Przegląd argumentów i stanowisk na temat edukacji seksualnej w polskich szkołach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Ewa Leś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7655FF" w:rsidRDefault="004928F2" w:rsidP="007655FF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Rola organizacji non profit w polityce rodzinnej na przykładzie działalności usługowej i rzecznictwa </w:t>
            </w:r>
          </w:p>
        </w:tc>
        <w:tc>
          <w:tcPr>
            <w:tcW w:w="3487" w:type="dxa"/>
          </w:tcPr>
          <w:p w:rsidR="004928F2" w:rsidRPr="00F02A3A" w:rsidRDefault="004928F2" w:rsidP="007655FF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Ewa Leś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>Bariery finansowe i kadrowe  organizacji non-profit oraz sposoby ich ograniczania  na przykładzie Programu Fundusz Inicjatyw Obywatelskich NOWEFIO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Ewa Leś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Formy </w:t>
            </w:r>
            <w:proofErr w:type="spellStart"/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>współdziałaniajednostek</w:t>
            </w:r>
            <w:proofErr w:type="spellEnd"/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samorządu terytorialnego i organizacji </w:t>
            </w:r>
            <w:proofErr w:type="spellStart"/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>nonprofit</w:t>
            </w:r>
            <w:proofErr w:type="spellEnd"/>
            <w:r w:rsidRPr="007655FF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w polityce rodzinnej na przykładzie programów  na rzecz młodzieży w gminie miejskiej Podkowa Leśna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F02A3A"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 Ewa Leś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7655FF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proofErr w:type="spellStart"/>
            <w:r>
              <w:t>Mediacja</w:t>
            </w:r>
            <w:proofErr w:type="spellEnd"/>
            <w:r>
              <w:t xml:space="preserve"> - </w:t>
            </w:r>
            <w:proofErr w:type="spellStart"/>
            <w:r>
              <w:t>alternatywny</w:t>
            </w:r>
            <w:proofErr w:type="spellEnd"/>
            <w:r>
              <w:t xml:space="preserve">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rozwiązywania</w:t>
            </w:r>
            <w:proofErr w:type="spellEnd"/>
            <w:r>
              <w:t xml:space="preserve"> </w:t>
            </w:r>
            <w:proofErr w:type="spellStart"/>
            <w:r>
              <w:t>sporów</w:t>
            </w:r>
            <w:proofErr w:type="spellEnd"/>
            <w:r>
              <w:t xml:space="preserve"> na </w:t>
            </w:r>
            <w:proofErr w:type="spellStart"/>
            <w:r>
              <w:t>styku</w:t>
            </w:r>
            <w:proofErr w:type="spellEnd"/>
            <w:r>
              <w:t xml:space="preserve">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sektorów</w:t>
            </w:r>
            <w:proofErr w:type="spellEnd"/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Mirosław Księżopolski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Analiza przyczyn i skutków występowania zjawiska </w:t>
            </w:r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lastRenderedPageBreak/>
              <w:t>„</w:t>
            </w:r>
            <w:proofErr w:type="spellStart"/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t>gniazdownictwa</w:t>
            </w:r>
            <w:proofErr w:type="spellEnd"/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t>” w Polsce</w:t>
            </w:r>
          </w:p>
        </w:tc>
        <w:tc>
          <w:tcPr>
            <w:tcW w:w="3487" w:type="dxa"/>
          </w:tcPr>
          <w:p w:rsidR="004928F2" w:rsidRPr="00F02A3A" w:rsidRDefault="004928F2" w:rsidP="00A33895">
            <w:pPr>
              <w:pStyle w:val="Domylne"/>
              <w:spacing w:before="0" w:after="120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lastRenderedPageBreak/>
              <w:t xml:space="preserve">Prof. dr hab. Mirosław </w:t>
            </w: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lastRenderedPageBreak/>
              <w:t>Księżopolski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t>Ewolucja wybranych sfer polityki społecznej w latach 1999-2018</w:t>
            </w:r>
          </w:p>
        </w:tc>
        <w:tc>
          <w:tcPr>
            <w:tcW w:w="3487" w:type="dxa"/>
          </w:tcPr>
          <w:p w:rsidR="004928F2" w:rsidRPr="00F02A3A" w:rsidRDefault="004928F2" w:rsidP="00A33895">
            <w:pPr>
              <w:pStyle w:val="Domylne"/>
              <w:spacing w:before="0" w:after="120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Mirosław Księżopolski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t>Porównanie polityki  emerytalnej  Polski i Białorusi w latach 1989 – 2018.</w:t>
            </w:r>
          </w:p>
        </w:tc>
        <w:tc>
          <w:tcPr>
            <w:tcW w:w="3487" w:type="dxa"/>
          </w:tcPr>
          <w:p w:rsidR="004928F2" w:rsidRPr="00F02A3A" w:rsidRDefault="004928F2" w:rsidP="00A33895">
            <w:pPr>
              <w:pStyle w:val="Domylne"/>
              <w:spacing w:before="0" w:after="120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Mirosław Księżopolski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A33895" w:rsidRDefault="004928F2" w:rsidP="00A33895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33895">
              <w:rPr>
                <w:rFonts w:ascii="Times New Roman" w:eastAsia="Times Roman" w:hAnsi="Times New Roman" w:cs="Times New Roman"/>
                <w:color w:val="auto"/>
                <w:lang w:val="pl-PL"/>
              </w:rPr>
              <w:t>Porównanie polityki rynku pracy i polityki emerytalnej w Polski i Niemiec w latach 1990-2015</w:t>
            </w:r>
          </w:p>
          <w:p w:rsidR="004928F2" w:rsidRPr="00F02A3A" w:rsidRDefault="004928F2" w:rsidP="00A33895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</w:p>
        </w:tc>
        <w:tc>
          <w:tcPr>
            <w:tcW w:w="3487" w:type="dxa"/>
          </w:tcPr>
          <w:p w:rsidR="004928F2" w:rsidRPr="00F02A3A" w:rsidRDefault="004928F2" w:rsidP="00A33895">
            <w:pPr>
              <w:pStyle w:val="Domylne"/>
              <w:spacing w:before="0" w:after="120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Mirosław Księżopolski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45ECA">
              <w:rPr>
                <w:rFonts w:ascii="Times New Roman" w:eastAsia="Times Roman" w:hAnsi="Times New Roman" w:cs="Times New Roman"/>
                <w:color w:val="auto"/>
                <w:lang w:val="pl-PL"/>
              </w:rPr>
              <w:t>Wpływ pandemii Covid-19 na sytuację życiową kobiet na świecie.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Włodzimierz Anioł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45ECA">
              <w:rPr>
                <w:rFonts w:ascii="Times New Roman" w:eastAsia="Times Roman" w:hAnsi="Times New Roman" w:cs="Times New Roman"/>
                <w:color w:val="auto"/>
                <w:lang w:val="pl-PL"/>
              </w:rPr>
              <w:t>Integracja imigrantów w Szwecji po 2015 roku</w:t>
            </w:r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Włodzimierz Anioł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A45ECA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Koncepcja Sprawiedliwego Handlu i jej realizacja przez wybrane organizacje </w:t>
            </w:r>
            <w:proofErr w:type="spellStart"/>
            <w:r w:rsidRPr="00A45ECA">
              <w:rPr>
                <w:rFonts w:ascii="Times New Roman" w:eastAsia="Times Roman" w:hAnsi="Times New Roman" w:cs="Times New Roman"/>
                <w:color w:val="auto"/>
                <w:lang w:val="pl-PL"/>
              </w:rPr>
              <w:t>międzynarodow</w:t>
            </w:r>
            <w:proofErr w:type="spellEnd"/>
          </w:p>
        </w:tc>
        <w:tc>
          <w:tcPr>
            <w:tcW w:w="3487" w:type="dxa"/>
          </w:tcPr>
          <w:p w:rsidR="004928F2" w:rsidRPr="00F02A3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Prof. dr hab. Włodzimierz Anioł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A45EC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D417C5">
              <w:rPr>
                <w:rFonts w:ascii="Times New Roman" w:eastAsia="Times Roman" w:hAnsi="Times New Roman" w:cs="Times New Roman"/>
                <w:color w:val="auto"/>
                <w:lang w:val="pl-PL"/>
              </w:rPr>
              <w:t>Zróżnicowanie terytorialne programów aktywizacji zawodowej osób korzystających z pomocy społecznej</w:t>
            </w:r>
          </w:p>
        </w:tc>
        <w:tc>
          <w:tcPr>
            <w:tcW w:w="3487" w:type="dxa"/>
          </w:tcPr>
          <w:p w:rsidR="004928F2" w:rsidRDefault="004928F2" w:rsidP="000609B5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Dr hab. Ryszard </w:t>
            </w:r>
            <w:proofErr w:type="spellStart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Szarfenberg</w:t>
            </w:r>
            <w:proofErr w:type="spellEnd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A45EC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D417C5"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Ewolucja modelu polskiej polityki przeciwdziałania narkomanii na podstawie zmian aktów prawnych oraz orzecznictwa w latach </w:t>
            </w:r>
            <w:sdt>
              <w:sdtPr>
                <w:rPr>
                  <w:rFonts w:ascii="Times New Roman" w:eastAsia="Times Roman" w:hAnsi="Times New Roman" w:cs="Times New Roman"/>
                  <w:color w:val="auto"/>
                  <w:lang w:val="pl-PL"/>
                </w:rPr>
                <w:tag w:val="goog_rdk_0"/>
                <w:id w:val="-1157296844"/>
              </w:sdtPr>
              <w:sdtContent/>
            </w:sdt>
            <w:r w:rsidRPr="00D417C5">
              <w:rPr>
                <w:rFonts w:ascii="Times New Roman" w:eastAsia="Times Roman" w:hAnsi="Times New Roman" w:cs="Times New Roman"/>
                <w:color w:val="auto"/>
                <w:lang w:val="pl-PL"/>
              </w:rPr>
              <w:t>1985-2020</w:t>
            </w:r>
          </w:p>
        </w:tc>
        <w:tc>
          <w:tcPr>
            <w:tcW w:w="3487" w:type="dxa"/>
          </w:tcPr>
          <w:p w:rsidR="004928F2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Dr hab. Ryszard </w:t>
            </w:r>
            <w:proofErr w:type="spellStart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Szarfenberg</w:t>
            </w:r>
            <w:proofErr w:type="spellEnd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A45EC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D417C5">
              <w:rPr>
                <w:rFonts w:ascii="Times New Roman" w:eastAsia="Times Roman" w:hAnsi="Times New Roman" w:cs="Times New Roman"/>
                <w:color w:val="auto"/>
                <w:lang w:val="pl-PL"/>
              </w:rPr>
              <w:t>Wpływ zdalnego nauczania w czasie pandemii COVID-19 na relacje studentów z rodzicami</w:t>
            </w:r>
          </w:p>
        </w:tc>
        <w:tc>
          <w:tcPr>
            <w:tcW w:w="3487" w:type="dxa"/>
          </w:tcPr>
          <w:p w:rsidR="004928F2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Dr hab. Ryszard </w:t>
            </w:r>
            <w:proofErr w:type="spellStart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Szarfenberg</w:t>
            </w:r>
            <w:proofErr w:type="spellEnd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4267B8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A45ECA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D417C5">
              <w:rPr>
                <w:rFonts w:ascii="Times New Roman" w:eastAsia="Times Roman" w:hAnsi="Times New Roman" w:cs="Times New Roman"/>
                <w:color w:val="auto"/>
                <w:lang w:val="pl-PL"/>
              </w:rPr>
              <w:t>Wpływ wydarzeń politycznych i społecznych na intencje migracyjne Polaków w wieku 15-29 w latach 2016-2020</w:t>
            </w:r>
          </w:p>
        </w:tc>
        <w:tc>
          <w:tcPr>
            <w:tcW w:w="3487" w:type="dxa"/>
          </w:tcPr>
          <w:p w:rsidR="004928F2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Dr hab. Ryszard </w:t>
            </w:r>
            <w:proofErr w:type="spellStart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Szarfenberg</w:t>
            </w:r>
            <w:proofErr w:type="spellEnd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  <w:tr w:rsidR="004928F2" w:rsidRPr="00D417C5" w:rsidTr="004928F2">
        <w:trPr>
          <w:trHeight w:val="240"/>
        </w:trPr>
        <w:tc>
          <w:tcPr>
            <w:tcW w:w="780" w:type="dxa"/>
          </w:tcPr>
          <w:p w:rsidR="004928F2" w:rsidRPr="004267B8" w:rsidRDefault="004928F2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4928F2" w:rsidRPr="00D417C5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D417C5">
              <w:rPr>
                <w:rFonts w:ascii="Times New Roman" w:eastAsia="Times Roman" w:hAnsi="Times New Roman" w:cs="Times New Roman"/>
                <w:color w:val="auto"/>
                <w:lang w:val="pl-PL"/>
              </w:rPr>
              <w:t>Aktywność zawodowa kobiet w wieku 50+ w perspektywie cyklu życia rodziny</w:t>
            </w:r>
          </w:p>
        </w:tc>
        <w:tc>
          <w:tcPr>
            <w:tcW w:w="3487" w:type="dxa"/>
          </w:tcPr>
          <w:p w:rsidR="004928F2" w:rsidRPr="00D417C5" w:rsidRDefault="004928F2" w:rsidP="00F02A3A">
            <w:pPr>
              <w:pStyle w:val="Domylne"/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 xml:space="preserve">Dr hab. Ryszard </w:t>
            </w:r>
            <w:proofErr w:type="spellStart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Szarfenberg</w:t>
            </w:r>
            <w:proofErr w:type="spellEnd"/>
            <w:r>
              <w:rPr>
                <w:rFonts w:ascii="Times New Roman" w:eastAsia="Times Roman" w:hAnsi="Times New Roman" w:cs="Times New Roman"/>
                <w:color w:val="auto"/>
                <w:lang w:val="pl-PL"/>
              </w:rPr>
              <w:t>, prof. UW</w:t>
            </w:r>
          </w:p>
        </w:tc>
      </w:tr>
    </w:tbl>
    <w:p w:rsidR="00EA645B" w:rsidRPr="00D417C5" w:rsidRDefault="00EA645B">
      <w:pPr>
        <w:rPr>
          <w:lang w:val="de-DE"/>
        </w:rPr>
      </w:pPr>
    </w:p>
    <w:p w:rsidR="00EA645B" w:rsidRPr="00D417C5" w:rsidRDefault="00EA645B">
      <w:pPr>
        <w:rPr>
          <w:lang w:val="de-DE"/>
        </w:rPr>
      </w:pPr>
    </w:p>
    <w:sectPr w:rsidR="00EA645B" w:rsidRPr="00D417C5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BA1"/>
    <w:rsid w:val="000229F7"/>
    <w:rsid w:val="000609B5"/>
    <w:rsid w:val="000A2C1E"/>
    <w:rsid w:val="000B68C0"/>
    <w:rsid w:val="000C1FBB"/>
    <w:rsid w:val="0014097A"/>
    <w:rsid w:val="00146257"/>
    <w:rsid w:val="00241FD6"/>
    <w:rsid w:val="00346D54"/>
    <w:rsid w:val="00375195"/>
    <w:rsid w:val="003E3A62"/>
    <w:rsid w:val="003F5DCF"/>
    <w:rsid w:val="00480520"/>
    <w:rsid w:val="004928F2"/>
    <w:rsid w:val="004A6134"/>
    <w:rsid w:val="00597EFF"/>
    <w:rsid w:val="005C6FB0"/>
    <w:rsid w:val="00620293"/>
    <w:rsid w:val="006A09BC"/>
    <w:rsid w:val="007070C8"/>
    <w:rsid w:val="00743B6A"/>
    <w:rsid w:val="007655FF"/>
    <w:rsid w:val="007D15DC"/>
    <w:rsid w:val="007F4035"/>
    <w:rsid w:val="007F5C6A"/>
    <w:rsid w:val="00876570"/>
    <w:rsid w:val="00950411"/>
    <w:rsid w:val="00A2106C"/>
    <w:rsid w:val="00A33895"/>
    <w:rsid w:val="00A45ECA"/>
    <w:rsid w:val="00A56C0F"/>
    <w:rsid w:val="00AE0271"/>
    <w:rsid w:val="00AE4516"/>
    <w:rsid w:val="00B10710"/>
    <w:rsid w:val="00B15ACD"/>
    <w:rsid w:val="00B2328D"/>
    <w:rsid w:val="00B53F8F"/>
    <w:rsid w:val="00BA7BE5"/>
    <w:rsid w:val="00BB7B8D"/>
    <w:rsid w:val="00C566E5"/>
    <w:rsid w:val="00D417C5"/>
    <w:rsid w:val="00D6506C"/>
    <w:rsid w:val="00DE4BBE"/>
    <w:rsid w:val="00E06289"/>
    <w:rsid w:val="00EA645B"/>
    <w:rsid w:val="00F02A3A"/>
    <w:rsid w:val="00F23F03"/>
    <w:rsid w:val="00F3586C"/>
    <w:rsid w:val="00F35933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C40E-3B64-4BB9-A772-9CC3EE6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950411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950411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F02A3A"/>
    <w:pPr>
      <w:spacing w:after="0" w:line="276" w:lineRule="auto"/>
      <w:jc w:val="left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33895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18</cp:revision>
  <dcterms:created xsi:type="dcterms:W3CDTF">2021-02-06T17:43:00Z</dcterms:created>
  <dcterms:modified xsi:type="dcterms:W3CDTF">2021-02-17T09:27:00Z</dcterms:modified>
</cp:coreProperties>
</file>