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07" w:rsidRDefault="00A93907" w:rsidP="00A939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A93907" w:rsidRDefault="00A93907" w:rsidP="00A939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11.02.2021  do uchwały nr 12/2021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A93907" w:rsidRDefault="00A93907" w:rsidP="00A93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A93907" w:rsidRDefault="00A93907" w:rsidP="00A9390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A93907" w:rsidRPr="00F63968" w:rsidRDefault="00A93907" w:rsidP="00A93907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6396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D86626" w:rsidRDefault="00D86626" w:rsidP="00D86626">
      <w:pPr>
        <w:pStyle w:val="Legenda"/>
        <w:keepNext/>
        <w:rPr>
          <w:sz w:val="40"/>
          <w:szCs w:val="40"/>
        </w:rPr>
      </w:pPr>
      <w:r w:rsidRPr="00D86626">
        <w:rPr>
          <w:sz w:val="40"/>
          <w:szCs w:val="40"/>
        </w:rPr>
        <w:t>Stosunki międzynarodowe II stopień</w:t>
      </w:r>
    </w:p>
    <w:p w:rsidR="00D86626" w:rsidRPr="00D86626" w:rsidRDefault="00D86626" w:rsidP="00D86626">
      <w:pPr>
        <w:rPr>
          <w:i/>
          <w:sz w:val="40"/>
          <w:szCs w:val="40"/>
        </w:rPr>
      </w:pPr>
      <w:r w:rsidRPr="00D86626">
        <w:rPr>
          <w:i/>
          <w:sz w:val="40"/>
          <w:szCs w:val="40"/>
        </w:rPr>
        <w:t>Tematy prac dyplomowych</w:t>
      </w:r>
    </w:p>
    <w:tbl>
      <w:tblPr>
        <w:tblW w:w="4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751"/>
        <w:gridCol w:w="1472"/>
      </w:tblGrid>
      <w:tr w:rsidR="00F63968" w:rsidRPr="00D86626" w:rsidTr="00F63968">
        <w:trPr>
          <w:trHeight w:val="288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86626">
              <w:rPr>
                <w:rFonts w:cstheme="minorHAnsi"/>
              </w:rPr>
              <w:t>nr_albumu</w:t>
            </w:r>
            <w:proofErr w:type="spellEnd"/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  <w:r w:rsidRPr="00D86626">
              <w:rPr>
                <w:rFonts w:cstheme="minorHAnsi"/>
              </w:rPr>
              <w:t>temat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promotor</w:t>
            </w:r>
          </w:p>
        </w:tc>
      </w:tr>
      <w:tr w:rsidR="00F63968" w:rsidRPr="00D86626" w:rsidTr="00F63968">
        <w:trPr>
          <w:trHeight w:val="517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376952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Doktryna Gierasimowa w polityce zagranicznej i bezpieczeństwa Federacji Rosyjskiej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R. Zięba</w:t>
            </w:r>
          </w:p>
        </w:tc>
      </w:tr>
      <w:tr w:rsidR="00F63968" w:rsidRPr="00D86626" w:rsidTr="00F63968">
        <w:trPr>
          <w:trHeight w:val="411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423566</w:t>
            </w:r>
          </w:p>
        </w:tc>
        <w:tc>
          <w:tcPr>
            <w:tcW w:w="3857" w:type="pct"/>
            <w:shd w:val="clear" w:color="auto" w:fill="auto"/>
            <w:vAlign w:val="center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Międzynarodowe aspekty „pomarańczowej rewolucji” na Ukrainie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R. Zięba</w:t>
            </w:r>
          </w:p>
        </w:tc>
      </w:tr>
      <w:tr w:rsidR="00F63968" w:rsidRPr="00D86626" w:rsidTr="00F63968">
        <w:trPr>
          <w:trHeight w:val="516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385070</w:t>
            </w:r>
          </w:p>
        </w:tc>
        <w:tc>
          <w:tcPr>
            <w:tcW w:w="3857" w:type="pct"/>
            <w:shd w:val="clear" w:color="auto" w:fill="auto"/>
            <w:vAlign w:val="center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Ewolucja roli brytyjskiej rodziny królewskiej w polityce zagranicznej Zjednoczonego Królestwa w latach 1914-2020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R. Zięba</w:t>
            </w:r>
          </w:p>
        </w:tc>
      </w:tr>
      <w:tr w:rsidR="00F63968" w:rsidRPr="00D86626" w:rsidTr="00F63968">
        <w:trPr>
          <w:trHeight w:val="322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423582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Ukraina jako Specjalny Partner NATO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 xml:space="preserve">I. </w:t>
            </w:r>
            <w:proofErr w:type="spellStart"/>
            <w:r w:rsidRPr="00D86626">
              <w:rPr>
                <w:rFonts w:cstheme="minorHAnsi"/>
              </w:rPr>
              <w:t>Rysińska</w:t>
            </w:r>
            <w:proofErr w:type="spellEnd"/>
          </w:p>
        </w:tc>
      </w:tr>
      <w:tr w:rsidR="00F63968" w:rsidRPr="00D86626" w:rsidTr="00F63968">
        <w:trPr>
          <w:trHeight w:val="386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385473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Czynnik amerykański w polityce bezpieczeństwa Japonii w regionie Azji Wschodniej po zakończeniu zimnej wojny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J. Zajączkowski</w:t>
            </w:r>
          </w:p>
        </w:tc>
      </w:tr>
      <w:tr w:rsidR="00F63968" w:rsidRPr="00D86626" w:rsidTr="00F63968">
        <w:trPr>
          <w:trHeight w:val="262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423689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86626">
              <w:rPr>
                <w:rFonts w:cstheme="minorHAnsi"/>
              </w:rPr>
              <w:t>Soft</w:t>
            </w:r>
            <w:proofErr w:type="spellEnd"/>
            <w:r w:rsidRPr="00D86626">
              <w:rPr>
                <w:rFonts w:cstheme="minorHAnsi"/>
              </w:rPr>
              <w:t xml:space="preserve"> </w:t>
            </w:r>
            <w:proofErr w:type="spellStart"/>
            <w:r w:rsidRPr="00D86626">
              <w:rPr>
                <w:rFonts w:cstheme="minorHAnsi"/>
              </w:rPr>
              <w:t>power</w:t>
            </w:r>
            <w:proofErr w:type="spellEnd"/>
            <w:r w:rsidRPr="00D86626">
              <w:rPr>
                <w:rFonts w:cstheme="minorHAnsi"/>
              </w:rPr>
              <w:t xml:space="preserve"> w strategii międzynarodowej Chin wobec Azji Wschodniej w XXI w. 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J. Zajączkowski</w:t>
            </w:r>
          </w:p>
        </w:tc>
      </w:tr>
      <w:tr w:rsidR="00F63968" w:rsidRPr="00D86626" w:rsidTr="00F63968">
        <w:trPr>
          <w:trHeight w:val="202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386184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 xml:space="preserve">Polityka historyczna </w:t>
            </w:r>
            <w:r>
              <w:rPr>
                <w:rFonts w:cstheme="minorHAnsi"/>
              </w:rPr>
              <w:t>w stosunkach polsko-ukraińskich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 xml:space="preserve">S. </w:t>
            </w:r>
            <w:proofErr w:type="spellStart"/>
            <w:r w:rsidRPr="00D86626">
              <w:rPr>
                <w:rFonts w:cstheme="minorHAnsi"/>
              </w:rPr>
              <w:t>Bieleń</w:t>
            </w:r>
            <w:proofErr w:type="spellEnd"/>
          </w:p>
        </w:tc>
      </w:tr>
      <w:tr w:rsidR="00F63968" w:rsidRPr="00D86626" w:rsidTr="00F63968">
        <w:trPr>
          <w:trHeight w:val="287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388502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 xml:space="preserve">Współpraca międzynarodowa na rzecz eliminowania zagrożeń humanitarnych w </w:t>
            </w:r>
            <w:proofErr w:type="spellStart"/>
            <w:r w:rsidRPr="00D86626">
              <w:rPr>
                <w:rFonts w:cstheme="minorHAnsi"/>
              </w:rPr>
              <w:t>Darfurze</w:t>
            </w:r>
            <w:proofErr w:type="spellEnd"/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W. Lizak</w:t>
            </w:r>
          </w:p>
        </w:tc>
      </w:tr>
      <w:tr w:rsidR="00F63968" w:rsidRPr="00D86626" w:rsidTr="00F63968">
        <w:trPr>
          <w:trHeight w:val="330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427690</w:t>
            </w:r>
          </w:p>
        </w:tc>
        <w:tc>
          <w:tcPr>
            <w:tcW w:w="3857" w:type="pct"/>
            <w:shd w:val="clear" w:color="auto" w:fill="auto"/>
            <w:vAlign w:val="center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Polityka zagraniczna Republiki Angoli w okresie zimnej wojny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R. Zięba</w:t>
            </w:r>
          </w:p>
        </w:tc>
      </w:tr>
      <w:tr w:rsidR="00F63968" w:rsidRPr="00D86626" w:rsidTr="00F63968">
        <w:trPr>
          <w:trHeight w:val="268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389238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Wpływ deficytów wodnych na stosunki między Egiptem, Sudanem i Etiopią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 xml:space="preserve">K. </w:t>
            </w:r>
            <w:proofErr w:type="spellStart"/>
            <w:r w:rsidRPr="00D86626">
              <w:rPr>
                <w:rFonts w:cstheme="minorHAnsi"/>
              </w:rPr>
              <w:t>Pronińska</w:t>
            </w:r>
            <w:proofErr w:type="spellEnd"/>
          </w:p>
        </w:tc>
      </w:tr>
      <w:tr w:rsidR="00F63968" w:rsidRPr="00D86626" w:rsidTr="00F63968">
        <w:trPr>
          <w:trHeight w:val="196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423838</w:t>
            </w:r>
          </w:p>
        </w:tc>
        <w:tc>
          <w:tcPr>
            <w:tcW w:w="3857" w:type="pct"/>
            <w:shd w:val="clear" w:color="auto" w:fill="auto"/>
            <w:vAlign w:val="center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Czynnik rosyjski w polityce zagranicznej Armenii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 xml:space="preserve">S. </w:t>
            </w:r>
            <w:proofErr w:type="spellStart"/>
            <w:r w:rsidRPr="00D86626">
              <w:rPr>
                <w:rFonts w:cstheme="minorHAnsi"/>
              </w:rPr>
              <w:t>Bieleń</w:t>
            </w:r>
            <w:proofErr w:type="spellEnd"/>
          </w:p>
        </w:tc>
      </w:tr>
      <w:tr w:rsidR="00F63968" w:rsidRPr="00D86626" w:rsidTr="00F63968">
        <w:trPr>
          <w:trHeight w:val="269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384224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Ewolucja dyplomacji kulturalnej Włoch po 1989 roku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J. Zajączkowski</w:t>
            </w:r>
          </w:p>
        </w:tc>
      </w:tr>
      <w:tr w:rsidR="00F63968" w:rsidRPr="00D86626" w:rsidTr="00F63968">
        <w:trPr>
          <w:trHeight w:val="349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389313</w:t>
            </w:r>
          </w:p>
        </w:tc>
        <w:tc>
          <w:tcPr>
            <w:tcW w:w="3857" w:type="pct"/>
            <w:shd w:val="clear" w:color="auto" w:fill="auto"/>
            <w:vAlign w:val="center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Naczelne organy Rzeczypospolitej Polskiej w stosunkach międzynarodowych po 1989 r.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D. Popławski</w:t>
            </w:r>
          </w:p>
        </w:tc>
      </w:tr>
      <w:tr w:rsidR="00F63968" w:rsidRPr="00D86626" w:rsidTr="00F63968">
        <w:trPr>
          <w:trHeight w:val="302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375627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Dyplomacja kulturalna Włoch po II wojnie światowej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D. Popławski</w:t>
            </w:r>
          </w:p>
        </w:tc>
      </w:tr>
      <w:tr w:rsidR="00F63968" w:rsidRPr="00D86626" w:rsidTr="00F63968">
        <w:trPr>
          <w:trHeight w:val="516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389383</w:t>
            </w:r>
          </w:p>
        </w:tc>
        <w:tc>
          <w:tcPr>
            <w:tcW w:w="3857" w:type="pct"/>
            <w:shd w:val="clear" w:color="auto" w:fill="auto"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 xml:space="preserve">Działalność wybranych organizacji międzynarodowych w odpowiedzi na kryzys polityczny i humanitarny w Jemenie 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R. Kuźniar</w:t>
            </w:r>
          </w:p>
        </w:tc>
      </w:tr>
      <w:tr w:rsidR="00F63968" w:rsidRPr="00D86626" w:rsidTr="00F63968">
        <w:trPr>
          <w:trHeight w:val="250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387562</w:t>
            </w:r>
          </w:p>
        </w:tc>
        <w:tc>
          <w:tcPr>
            <w:tcW w:w="3857" w:type="pct"/>
            <w:shd w:val="clear" w:color="auto" w:fill="auto"/>
            <w:vAlign w:val="center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Dezinformacja w polityce historycznej Rosji po 2014 roku. Studium przypadku Polski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J. Zajączkowski</w:t>
            </w:r>
          </w:p>
        </w:tc>
      </w:tr>
      <w:tr w:rsidR="00F63968" w:rsidRPr="00D86626" w:rsidTr="00F63968">
        <w:trPr>
          <w:trHeight w:val="292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424001</w:t>
            </w:r>
          </w:p>
        </w:tc>
        <w:tc>
          <w:tcPr>
            <w:tcW w:w="3857" w:type="pct"/>
            <w:shd w:val="clear" w:color="auto" w:fill="auto"/>
            <w:vAlign w:val="center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Ewolucja polityki handlowej Japonii wobec Chin po zakończeniu zimnej wojny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J. Zajączkowski</w:t>
            </w:r>
          </w:p>
        </w:tc>
      </w:tr>
      <w:tr w:rsidR="00F63968" w:rsidRPr="00D86626" w:rsidTr="00F63968">
        <w:trPr>
          <w:trHeight w:val="334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lastRenderedPageBreak/>
              <w:t>423995</w:t>
            </w:r>
          </w:p>
        </w:tc>
        <w:tc>
          <w:tcPr>
            <w:tcW w:w="3857" w:type="pct"/>
            <w:shd w:val="clear" w:color="auto" w:fill="auto"/>
            <w:noWrap/>
            <w:vAlign w:val="center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>Wpływ prezydentów Ukrainy na stan stosunków między Ukrainą z Unią Europejską 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  <w:r w:rsidRPr="00D86626">
              <w:rPr>
                <w:rFonts w:cstheme="minorHAnsi"/>
              </w:rPr>
              <w:t xml:space="preserve">I. </w:t>
            </w:r>
            <w:proofErr w:type="spellStart"/>
            <w:r w:rsidRPr="00D86626">
              <w:rPr>
                <w:rFonts w:cstheme="minorHAnsi"/>
              </w:rPr>
              <w:t>Rysińska</w:t>
            </w:r>
            <w:proofErr w:type="spellEnd"/>
          </w:p>
        </w:tc>
      </w:tr>
      <w:tr w:rsidR="00F63968" w:rsidRPr="00D86626" w:rsidTr="00F63968">
        <w:trPr>
          <w:trHeight w:val="288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968" w:rsidRPr="00D86626" w:rsidTr="00F63968">
        <w:trPr>
          <w:trHeight w:val="288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F63968" w:rsidRPr="00D86626" w:rsidRDefault="00F63968" w:rsidP="00D8662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F1DBE" w:rsidRDefault="00EF1DBE"/>
    <w:sectPr w:rsidR="00EF1DBE" w:rsidSect="00D86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26"/>
    <w:rsid w:val="00A93907"/>
    <w:rsid w:val="00D86626"/>
    <w:rsid w:val="00EF1DBE"/>
    <w:rsid w:val="00F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E906-73B3-42CC-9BA7-68112613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8662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3</cp:revision>
  <dcterms:created xsi:type="dcterms:W3CDTF">2021-02-04T21:27:00Z</dcterms:created>
  <dcterms:modified xsi:type="dcterms:W3CDTF">2021-02-17T09:27:00Z</dcterms:modified>
</cp:coreProperties>
</file>