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1A9C01AE" w:rsidR="00352467" w:rsidRPr="00AA05FD" w:rsidRDefault="009F4C2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9</w:t>
      </w:r>
      <w:bookmarkStart w:id="0" w:name="_GoBack"/>
      <w:bookmarkEnd w:id="0"/>
      <w:r w:rsidR="009251FC" w:rsidRPr="009251FC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5A85A772" w:rsidR="00352467" w:rsidRDefault="009F4C2D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16</w:t>
      </w:r>
      <w:r w:rsidR="009251FC">
        <w:rPr>
          <w:rFonts w:ascii="Arial" w:eastAsia="Arial" w:hAnsi="Arial" w:cs="Arial"/>
          <w:sz w:val="24"/>
          <w:szCs w:val="24"/>
        </w:rPr>
        <w:t xml:space="preserve"> kwietnia </w:t>
      </w:r>
      <w:r w:rsidR="003255D0">
        <w:rPr>
          <w:rFonts w:ascii="Arial" w:eastAsia="Arial" w:hAnsi="Arial" w:cs="Arial"/>
          <w:sz w:val="24"/>
          <w:szCs w:val="24"/>
        </w:rPr>
        <w:t>2021 r.</w:t>
      </w:r>
    </w:p>
    <w:p w14:paraId="2F6ECA9B" w14:textId="338BC400" w:rsidR="00C34BCF" w:rsidRDefault="009251FC" w:rsidP="009251FC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251FC">
        <w:rPr>
          <w:rFonts w:ascii="Arial" w:hAnsi="Arial" w:cs="Arial"/>
          <w:b/>
          <w:sz w:val="24"/>
          <w:szCs w:val="24"/>
          <w:lang w:eastAsia="pl-PL"/>
        </w:rPr>
        <w:t>w sprawie minimum programowego dla studiów drugiego stopnia (magisterskich) na kierunku europeistyka o profilu ogólnoakademickim od roku akademickiego 2020/2021</w:t>
      </w:r>
    </w:p>
    <w:p w14:paraId="352BCAFF" w14:textId="18B07CF0" w:rsidR="00C34BCF" w:rsidRPr="00323B6E" w:rsidRDefault="009251FC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9251FC">
        <w:rPr>
          <w:rFonts w:ascii="Arial" w:hAnsi="Arial" w:cs="Arial"/>
          <w:sz w:val="24"/>
          <w:szCs w:val="24"/>
          <w:lang w:eastAsia="pl-PL"/>
        </w:rPr>
        <w:t>Na podstawie § 5 Regulaminu Studiów na Uniwersytecie Warszawskim Rada Dydaktyczna postanawia, co następuje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129D19FC" w14:textId="547F9456" w:rsidR="009251FC" w:rsidRDefault="003255D0" w:rsidP="009251F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51FC" w:rsidRPr="009251FC">
        <w:rPr>
          <w:rFonts w:ascii="Arial" w:hAnsi="Arial" w:cs="Arial"/>
          <w:sz w:val="24"/>
          <w:szCs w:val="24"/>
        </w:rPr>
        <w:t>Rada Dydaktyczna zatwierdza minimum programowe dla studiów drugiego stopnia (magisterskie) na kierunku europeistyka o profilu ogólnoakademickim od roku akademickiego 2020/2021 zgodnie z załącznikiem nr 1.</w:t>
      </w:r>
    </w:p>
    <w:p w14:paraId="2E842AC5" w14:textId="65373946" w:rsidR="00923123" w:rsidRDefault="00923123" w:rsidP="009251FC">
      <w:pPr>
        <w:tabs>
          <w:tab w:val="left" w:pos="709"/>
          <w:tab w:val="left" w:pos="1134"/>
        </w:tabs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E6B8E9E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ACF22" w14:textId="77777777" w:rsidR="003F79ED" w:rsidRDefault="003F79ED" w:rsidP="00ED051E">
      <w:pPr>
        <w:spacing w:after="0" w:line="240" w:lineRule="auto"/>
      </w:pPr>
      <w:r>
        <w:separator/>
      </w:r>
    </w:p>
  </w:endnote>
  <w:endnote w:type="continuationSeparator" w:id="0">
    <w:p w14:paraId="55064145" w14:textId="77777777" w:rsidR="003F79ED" w:rsidRDefault="003F79E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C5745" w14:textId="77777777" w:rsidR="003F79ED" w:rsidRDefault="003F79ED" w:rsidP="00ED051E">
      <w:pPr>
        <w:spacing w:after="0" w:line="240" w:lineRule="auto"/>
      </w:pPr>
      <w:r>
        <w:separator/>
      </w:r>
    </w:p>
  </w:footnote>
  <w:footnote w:type="continuationSeparator" w:id="0">
    <w:p w14:paraId="24D3EE4E" w14:textId="77777777" w:rsidR="003F79ED" w:rsidRDefault="003F79E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79E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806FB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251FC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9F4C2D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6ECE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33E0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501D7-3B72-4644-A30C-F75F1E3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2</cp:revision>
  <cp:lastPrinted>2021-01-26T09:08:00Z</cp:lastPrinted>
  <dcterms:created xsi:type="dcterms:W3CDTF">2021-04-19T14:44:00Z</dcterms:created>
  <dcterms:modified xsi:type="dcterms:W3CDTF">2021-04-19T14:44:00Z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