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54E3C5" w14:textId="031021D2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2</w:t>
      </w:r>
    </w:p>
    <w:p w14:paraId="56B2D6C7" w14:textId="6C0E5896" w:rsidR="000E29D0" w:rsidRDefault="000E29D0" w:rsidP="000E29D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 dnia</w:t>
      </w:r>
      <w:r w:rsidR="00F06D1C">
        <w:rPr>
          <w:rFonts w:ascii="Times New Roman" w:eastAsia="Times New Roman" w:hAnsi="Times New Roman" w:cs="Times New Roman"/>
          <w:sz w:val="16"/>
          <w:szCs w:val="16"/>
        </w:rPr>
        <w:t xml:space="preserve"> 29 marca 2021 r.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  do uchwały nr 27/2021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5E684CF" w14:textId="77777777" w:rsidR="000E29D0" w:rsidRDefault="000E29D0" w:rsidP="000E29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A020316" w14:textId="3ABDE71C" w:rsidR="000E29D0" w:rsidRPr="00B55747" w:rsidRDefault="000E29D0" w:rsidP="00B55747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 w:rsidR="00B55747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Studia euroazjatyckie</w:t>
      </w:r>
    </w:p>
    <w:p w14:paraId="3126525A" w14:textId="653A55FF" w:rsidR="00397CC2" w:rsidRPr="00AD0EB9" w:rsidRDefault="00AD0EB9">
      <w:pPr>
        <w:rPr>
          <w:b/>
          <w:bCs/>
          <w:sz w:val="28"/>
          <w:szCs w:val="28"/>
        </w:rPr>
      </w:pPr>
      <w:r w:rsidRPr="00AD0EB9">
        <w:rPr>
          <w:b/>
          <w:bCs/>
          <w:sz w:val="28"/>
          <w:szCs w:val="28"/>
        </w:rPr>
        <w:t>Tematy prac dyplomowych: Stosunki Międzynarodowe, II stopień</w:t>
      </w:r>
    </w:p>
    <w:tbl>
      <w:tblPr>
        <w:tblW w:w="3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6475"/>
        <w:gridCol w:w="1924"/>
      </w:tblGrid>
      <w:tr w:rsidR="00BE030D" w:rsidRPr="00AD0EB9" w14:paraId="31DDAA82" w14:textId="77777777" w:rsidTr="00BE030D">
        <w:trPr>
          <w:trHeight w:val="290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BB8568D" w14:textId="23C1AAEE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I</w:t>
            </w: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ndeks</w:t>
            </w:r>
          </w:p>
        </w:tc>
        <w:tc>
          <w:tcPr>
            <w:tcW w:w="3359" w:type="pct"/>
            <w:shd w:val="clear" w:color="auto" w:fill="auto"/>
            <w:noWrap/>
            <w:vAlign w:val="bottom"/>
            <w:hideMark/>
          </w:tcPr>
          <w:p w14:paraId="257898F5" w14:textId="6C9F3FCC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</w:t>
            </w: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emat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E90BE35" w14:textId="4A3331B1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</w:t>
            </w: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romotor</w:t>
            </w:r>
          </w:p>
        </w:tc>
      </w:tr>
      <w:tr w:rsidR="00BE030D" w:rsidRPr="00AD0EB9" w14:paraId="6B19640B" w14:textId="77777777" w:rsidTr="00BE030D">
        <w:trPr>
          <w:trHeight w:val="662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1FE2F9FF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418933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2EFB6843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 xml:space="preserve">Wpływ głównych europejskich mocarstw na wojnę secesyjną 1861-1865 w Stanach Zjednoczonych 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DDB8F67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Haliżak</w:t>
            </w:r>
            <w:proofErr w:type="spellEnd"/>
          </w:p>
        </w:tc>
      </w:tr>
      <w:tr w:rsidR="00BE030D" w:rsidRPr="00AD0EB9" w14:paraId="6C0179E3" w14:textId="77777777" w:rsidTr="00BE030D">
        <w:trPr>
          <w:trHeight w:val="570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481FDD20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423576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44EAD1D0" w14:textId="0F818C19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Wpływ sankcji Unii Europejskiej na jej stosunki z Rosją po aneksji Krymu w 2014 roku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F7FFC5D" w14:textId="4F185C4A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proofErr w:type="spellStart"/>
            <w:r w:rsidRPr="002340A4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E.Haliżak</w:t>
            </w:r>
            <w:proofErr w:type="spellEnd"/>
          </w:p>
        </w:tc>
      </w:tr>
      <w:tr w:rsidR="00BE030D" w:rsidRPr="00AD0EB9" w14:paraId="4BE8C9E7" w14:textId="77777777" w:rsidTr="00BE030D">
        <w:trPr>
          <w:trHeight w:val="440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ADEE48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387030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54887F02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Dyplomacja feministyczna na przykładach Wielkiej Brytanii, Australii i Nowej Zelandii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37D606C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K. Marczuk</w:t>
            </w:r>
          </w:p>
        </w:tc>
      </w:tr>
      <w:tr w:rsidR="00BE030D" w:rsidRPr="00AD0EB9" w14:paraId="0C17FB00" w14:textId="77777777" w:rsidTr="00BE030D">
        <w:trPr>
          <w:trHeight w:val="207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C968560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423682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7DC342B4" w14:textId="637A18BD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Stosunki Polski z poradzieckimi państwami sąsiedzkimi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6E2F684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D. Popławski</w:t>
            </w:r>
          </w:p>
        </w:tc>
      </w:tr>
      <w:tr w:rsidR="00BE030D" w:rsidRPr="00AD0EB9" w14:paraId="3D46E92F" w14:textId="77777777" w:rsidTr="00BE030D">
        <w:trPr>
          <w:trHeight w:val="290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0F04E8B3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427685</w:t>
            </w:r>
          </w:p>
        </w:tc>
        <w:tc>
          <w:tcPr>
            <w:tcW w:w="3359" w:type="pct"/>
            <w:shd w:val="clear" w:color="auto" w:fill="auto"/>
            <w:noWrap/>
            <w:vAlign w:val="bottom"/>
            <w:hideMark/>
          </w:tcPr>
          <w:p w14:paraId="6680F8CF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Wojna hybrydowa Rosji z Ukrainą po roku 2014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7CD61DEC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Haliżak</w:t>
            </w:r>
            <w:proofErr w:type="spellEnd"/>
          </w:p>
        </w:tc>
      </w:tr>
      <w:tr w:rsidR="00BE030D" w:rsidRPr="00AD0EB9" w14:paraId="32E75D39" w14:textId="77777777" w:rsidTr="00BE030D">
        <w:trPr>
          <w:trHeight w:val="598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46C930D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423745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4E46F5E8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Ewolucja stosunków politycznych i gospodarczych Stany Zjednoczone-Chiny w latach 1989-2020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1354AFC2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Haliżak</w:t>
            </w:r>
            <w:proofErr w:type="spellEnd"/>
          </w:p>
        </w:tc>
      </w:tr>
      <w:tr w:rsidR="00BE030D" w:rsidRPr="00AD0EB9" w14:paraId="31AC6149" w14:textId="77777777" w:rsidTr="00BE030D">
        <w:trPr>
          <w:trHeight w:val="692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0F032F0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346682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3653CDAD" w14:textId="181138D9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Wykorzystanie prywatnych firm wojskowych w konfliktach zbrojnych XXI wieku na przykładzie Stanów Zjednoczonych i Rosji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48063858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Haliżak</w:t>
            </w:r>
            <w:proofErr w:type="spellEnd"/>
          </w:p>
        </w:tc>
      </w:tr>
      <w:tr w:rsidR="00BE030D" w:rsidRPr="00AD0EB9" w14:paraId="7C1A8460" w14:textId="77777777" w:rsidTr="00BE030D">
        <w:trPr>
          <w:trHeight w:val="620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3D1CF4C7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P-22793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64648E1C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Rola narodowych lobby w kształtowaniu  polityki zagranicznej Stanów Zjednoczonych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00ACB14D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Grosse</w:t>
            </w:r>
            <w:proofErr w:type="spellEnd"/>
          </w:p>
        </w:tc>
      </w:tr>
      <w:tr w:rsidR="00BE030D" w:rsidRPr="00AD0EB9" w14:paraId="7E7B7707" w14:textId="77777777" w:rsidTr="00BE030D">
        <w:trPr>
          <w:trHeight w:val="497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205559EE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375583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1B5193C0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Wpływ procesów globalizacyjnych na nierówności dochodowe w Stanach Zjednoczonych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39DF98E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Haliżak</w:t>
            </w:r>
            <w:proofErr w:type="spellEnd"/>
          </w:p>
        </w:tc>
      </w:tr>
      <w:tr w:rsidR="00BE030D" w:rsidRPr="00AD0EB9" w14:paraId="06689F8C" w14:textId="77777777" w:rsidTr="00BE030D">
        <w:trPr>
          <w:trHeight w:val="322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61923B75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389489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6DE5E2F7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Stany Zjednoczone w polityce zagranicznej Polski po 1989 roku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27411252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E.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Haliżak</w:t>
            </w:r>
            <w:proofErr w:type="spellEnd"/>
          </w:p>
        </w:tc>
      </w:tr>
      <w:tr w:rsidR="00BE030D" w:rsidRPr="00AD0EB9" w14:paraId="79D30021" w14:textId="77777777" w:rsidTr="00BE030D">
        <w:trPr>
          <w:trHeight w:val="412"/>
        </w:trPr>
        <w:tc>
          <w:tcPr>
            <w:tcW w:w="643" w:type="pct"/>
            <w:shd w:val="clear" w:color="auto" w:fill="auto"/>
            <w:noWrap/>
            <w:vAlign w:val="bottom"/>
            <w:hideMark/>
          </w:tcPr>
          <w:p w14:paraId="76BD6378" w14:textId="77777777" w:rsidR="00BE030D" w:rsidRPr="00AD0EB9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423980</w:t>
            </w:r>
          </w:p>
        </w:tc>
        <w:tc>
          <w:tcPr>
            <w:tcW w:w="3359" w:type="pct"/>
            <w:shd w:val="clear" w:color="auto" w:fill="auto"/>
            <w:vAlign w:val="bottom"/>
            <w:hideMark/>
          </w:tcPr>
          <w:p w14:paraId="382A8CA4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  <w:t>Unia Europejska w kontekście kryzysu migracyjnego 2015–2017</w:t>
            </w:r>
          </w:p>
        </w:tc>
        <w:tc>
          <w:tcPr>
            <w:tcW w:w="998" w:type="pct"/>
            <w:shd w:val="clear" w:color="auto" w:fill="auto"/>
            <w:noWrap/>
            <w:vAlign w:val="bottom"/>
            <w:hideMark/>
          </w:tcPr>
          <w:p w14:paraId="53623689" w14:textId="77777777" w:rsidR="00BE030D" w:rsidRPr="00AD0EB9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AD0EB9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Grosse</w:t>
            </w:r>
            <w:proofErr w:type="spellEnd"/>
          </w:p>
        </w:tc>
      </w:tr>
      <w:tr w:rsidR="00BE030D" w:rsidRPr="002340A4" w14:paraId="64554927" w14:textId="77777777" w:rsidTr="00BE030D">
        <w:trPr>
          <w:trHeight w:val="412"/>
        </w:trPr>
        <w:tc>
          <w:tcPr>
            <w:tcW w:w="643" w:type="pct"/>
            <w:shd w:val="clear" w:color="auto" w:fill="auto"/>
            <w:noWrap/>
            <w:vAlign w:val="bottom"/>
          </w:tcPr>
          <w:p w14:paraId="1BA5D062" w14:textId="279E8B81" w:rsidR="00BE030D" w:rsidRPr="002340A4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cstheme="minorHAnsi"/>
                <w:color w:val="000000"/>
                <w:sz w:val="24"/>
                <w:szCs w:val="24"/>
              </w:rPr>
              <w:t>389299</w:t>
            </w:r>
          </w:p>
        </w:tc>
        <w:tc>
          <w:tcPr>
            <w:tcW w:w="3359" w:type="pct"/>
            <w:shd w:val="clear" w:color="auto" w:fill="auto"/>
            <w:vAlign w:val="bottom"/>
          </w:tcPr>
          <w:p w14:paraId="66F8F2BA" w14:textId="77777777" w:rsidR="00BE030D" w:rsidRPr="002340A4" w:rsidRDefault="00BE030D" w:rsidP="002340A4">
            <w:pPr>
              <w:rPr>
                <w:rFonts w:cstheme="minorHAnsi"/>
                <w:color w:val="3C4043"/>
                <w:spacing w:val="3"/>
                <w:sz w:val="24"/>
                <w:szCs w:val="24"/>
                <w:shd w:val="clear" w:color="auto" w:fill="FFFFFF"/>
              </w:rPr>
            </w:pPr>
            <w:r w:rsidRPr="002340A4">
              <w:rPr>
                <w:rFonts w:cstheme="minorHAnsi"/>
                <w:color w:val="3C4043"/>
                <w:spacing w:val="3"/>
                <w:sz w:val="24"/>
                <w:szCs w:val="24"/>
                <w:shd w:val="clear" w:color="auto" w:fill="FFFFFF"/>
              </w:rPr>
              <w:t>Ewolucja i znaczenie prawa konkurencji w ramach jednolitego rynku wewnętrznego</w:t>
            </w:r>
          </w:p>
          <w:p w14:paraId="10F53978" w14:textId="77777777" w:rsidR="00BE030D" w:rsidRPr="002340A4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</w:p>
        </w:tc>
        <w:tc>
          <w:tcPr>
            <w:tcW w:w="998" w:type="pct"/>
            <w:shd w:val="clear" w:color="auto" w:fill="auto"/>
            <w:noWrap/>
            <w:vAlign w:val="bottom"/>
          </w:tcPr>
          <w:p w14:paraId="2AAA5A41" w14:textId="17E285E8" w:rsidR="00BE030D" w:rsidRPr="002340A4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BE030D" w:rsidRPr="002340A4" w14:paraId="56DC87D9" w14:textId="77777777" w:rsidTr="00BE030D">
        <w:trPr>
          <w:trHeight w:val="412"/>
        </w:trPr>
        <w:tc>
          <w:tcPr>
            <w:tcW w:w="643" w:type="pct"/>
            <w:shd w:val="clear" w:color="auto" w:fill="auto"/>
            <w:noWrap/>
            <w:vAlign w:val="bottom"/>
          </w:tcPr>
          <w:p w14:paraId="70C673F4" w14:textId="0538E56E" w:rsidR="00BE030D" w:rsidRPr="002340A4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cstheme="minorHAnsi"/>
                <w:color w:val="000000"/>
                <w:sz w:val="24"/>
                <w:szCs w:val="24"/>
              </w:rPr>
              <w:lastRenderedPageBreak/>
              <w:t>423984</w:t>
            </w:r>
          </w:p>
        </w:tc>
        <w:tc>
          <w:tcPr>
            <w:tcW w:w="3359" w:type="pct"/>
            <w:shd w:val="clear" w:color="auto" w:fill="auto"/>
            <w:vAlign w:val="bottom"/>
          </w:tcPr>
          <w:p w14:paraId="52ECE06A" w14:textId="5C972B00" w:rsidR="00BE030D" w:rsidRPr="002340A4" w:rsidRDefault="00BE030D" w:rsidP="00AD0EB9">
            <w:pPr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2340A4">
              <w:rPr>
                <w:rFonts w:cstheme="minorHAnsi"/>
                <w:color w:val="000000"/>
                <w:sz w:val="24"/>
                <w:szCs w:val="24"/>
              </w:rPr>
              <w:t>Rola drugiej czeczeńskiej wojny w wewnętrznej polityce Federacji Rosyjskiej</w:t>
            </w:r>
          </w:p>
        </w:tc>
        <w:tc>
          <w:tcPr>
            <w:tcW w:w="998" w:type="pct"/>
            <w:shd w:val="clear" w:color="auto" w:fill="auto"/>
            <w:noWrap/>
            <w:vAlign w:val="bottom"/>
          </w:tcPr>
          <w:p w14:paraId="646A2363" w14:textId="68001AD8" w:rsidR="00BE030D" w:rsidRPr="002340A4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BE030D" w:rsidRPr="002340A4" w14:paraId="76851AF6" w14:textId="77777777" w:rsidTr="00BE030D">
        <w:trPr>
          <w:trHeight w:val="412"/>
        </w:trPr>
        <w:tc>
          <w:tcPr>
            <w:tcW w:w="643" w:type="pct"/>
            <w:shd w:val="clear" w:color="auto" w:fill="auto"/>
            <w:noWrap/>
            <w:vAlign w:val="bottom"/>
          </w:tcPr>
          <w:p w14:paraId="40EBE05F" w14:textId="446CD02E" w:rsidR="00BE030D" w:rsidRPr="002340A4" w:rsidRDefault="00BE030D" w:rsidP="00AD0EB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cstheme="minorHAnsi"/>
                <w:color w:val="000000"/>
                <w:sz w:val="24"/>
                <w:szCs w:val="24"/>
              </w:rPr>
              <w:t>389477</w:t>
            </w:r>
          </w:p>
        </w:tc>
        <w:tc>
          <w:tcPr>
            <w:tcW w:w="3359" w:type="pct"/>
            <w:shd w:val="clear" w:color="auto" w:fill="auto"/>
            <w:vAlign w:val="bottom"/>
          </w:tcPr>
          <w:p w14:paraId="662A57D2" w14:textId="1230390E" w:rsidR="00BE030D" w:rsidRPr="00924B3B" w:rsidRDefault="00BE030D" w:rsidP="00924B3B">
            <w:pPr>
              <w:pStyle w:val="NormalnyWeb"/>
              <w:spacing w:before="0" w:beforeAutospacing="0" w:after="160" w:afterAutospacing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2340A4">
              <w:rPr>
                <w:rFonts w:asciiTheme="minorHAnsi" w:hAnsiTheme="minorHAnsi" w:cstheme="minorHAnsi"/>
                <w:color w:val="000000"/>
              </w:rPr>
              <w:t>Unijne mechanizmy zapobiegania ucieczce kapitału do rajów podatkowych</w:t>
            </w:r>
          </w:p>
        </w:tc>
        <w:tc>
          <w:tcPr>
            <w:tcW w:w="998" w:type="pct"/>
            <w:shd w:val="clear" w:color="auto" w:fill="auto"/>
            <w:noWrap/>
            <w:vAlign w:val="bottom"/>
          </w:tcPr>
          <w:p w14:paraId="01781332" w14:textId="52BCE150" w:rsidR="00BE030D" w:rsidRPr="002340A4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2340A4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S. Gardocki</w:t>
            </w:r>
          </w:p>
        </w:tc>
      </w:tr>
      <w:tr w:rsidR="00BE030D" w:rsidRPr="002340A4" w14:paraId="11060761" w14:textId="77777777" w:rsidTr="00BE030D">
        <w:trPr>
          <w:trHeight w:val="628"/>
        </w:trPr>
        <w:tc>
          <w:tcPr>
            <w:tcW w:w="643" w:type="pct"/>
            <w:shd w:val="clear" w:color="auto" w:fill="auto"/>
            <w:noWrap/>
            <w:vAlign w:val="bottom"/>
          </w:tcPr>
          <w:p w14:paraId="0DD98CBA" w14:textId="77777777" w:rsidR="00BE030D" w:rsidRPr="002340A4" w:rsidRDefault="00BE030D" w:rsidP="00AD0EB9">
            <w:pPr>
              <w:spacing w:after="0" w:line="240" w:lineRule="auto"/>
              <w:jc w:val="righ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3359" w:type="pct"/>
            <w:shd w:val="clear" w:color="auto" w:fill="auto"/>
            <w:vAlign w:val="bottom"/>
          </w:tcPr>
          <w:p w14:paraId="6041B373" w14:textId="50D3BA5B" w:rsidR="00BE030D" w:rsidRPr="00D96CB8" w:rsidRDefault="00BE030D" w:rsidP="00924B3B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222222"/>
                <w:sz w:val="24"/>
                <w:szCs w:val="24"/>
                <w:lang w:eastAsia="pl-PL"/>
              </w:rPr>
            </w:pPr>
            <w:r w:rsidRPr="00D96CB8">
              <w:rPr>
                <w:rFonts w:cstheme="minorHAnsi"/>
                <w:color w:val="222222"/>
                <w:shd w:val="clear" w:color="auto" w:fill="FFFFFF"/>
              </w:rPr>
              <w:t>Bezpieczeństwo zewnętrznych granic Unii Europejskiej w świetle kryzysu migracyjnego w latach 2015-2017</w:t>
            </w:r>
          </w:p>
        </w:tc>
        <w:tc>
          <w:tcPr>
            <w:tcW w:w="998" w:type="pct"/>
            <w:shd w:val="clear" w:color="auto" w:fill="auto"/>
            <w:noWrap/>
            <w:vAlign w:val="bottom"/>
          </w:tcPr>
          <w:p w14:paraId="538E314C" w14:textId="2A242428" w:rsidR="00BE030D" w:rsidRPr="00924B3B" w:rsidRDefault="00BE030D" w:rsidP="00AD0EB9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924B3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T. </w:t>
            </w:r>
            <w:proofErr w:type="spellStart"/>
            <w:r w:rsidRPr="00924B3B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Grosse</w:t>
            </w:r>
            <w:proofErr w:type="spellEnd"/>
          </w:p>
        </w:tc>
      </w:tr>
    </w:tbl>
    <w:p w14:paraId="447C5FB7" w14:textId="46F1A3D9" w:rsidR="00AD0EB9" w:rsidRDefault="00AD0EB9"/>
    <w:sectPr w:rsidR="00AD0EB9" w:rsidSect="00AD0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592"/>
    <w:multiLevelType w:val="hybridMultilevel"/>
    <w:tmpl w:val="4984CABC"/>
    <w:lvl w:ilvl="0" w:tplc="A184D3FE">
      <w:start w:val="3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37075"/>
    <w:multiLevelType w:val="multilevel"/>
    <w:tmpl w:val="ECFA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EB9"/>
    <w:rsid w:val="000E29D0"/>
    <w:rsid w:val="002340A4"/>
    <w:rsid w:val="00397CC2"/>
    <w:rsid w:val="00725287"/>
    <w:rsid w:val="00924B3B"/>
    <w:rsid w:val="00AD0EB9"/>
    <w:rsid w:val="00B55747"/>
    <w:rsid w:val="00BE030D"/>
    <w:rsid w:val="00D96CB8"/>
    <w:rsid w:val="00F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01B7"/>
  <w15:chartTrackingRefBased/>
  <w15:docId w15:val="{35B5A2CC-4D60-4AC1-8DD5-8F2D0A78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340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340A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40A4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34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234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5</cp:revision>
  <dcterms:created xsi:type="dcterms:W3CDTF">2021-03-30T13:54:00Z</dcterms:created>
  <dcterms:modified xsi:type="dcterms:W3CDTF">2021-04-13T10:10:00Z</dcterms:modified>
</cp:coreProperties>
</file>