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334DE" w14:textId="02B815FC" w:rsidR="00185B57" w:rsidRDefault="00185B57" w:rsidP="00185B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70B0203B" w14:textId="72732357" w:rsidR="00185B57" w:rsidRDefault="00185B57" w:rsidP="00185B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</w:t>
      </w:r>
      <w:r w:rsidR="00E67D6B">
        <w:rPr>
          <w:rFonts w:ascii="Times New Roman" w:eastAsia="Times New Roman" w:hAnsi="Times New Roman" w:cs="Times New Roman"/>
          <w:sz w:val="16"/>
          <w:szCs w:val="16"/>
        </w:rPr>
        <w:t>13.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05.2021  r.  do uchwały nr </w:t>
      </w:r>
      <w:r w:rsidR="00F30FEB">
        <w:rPr>
          <w:rFonts w:ascii="Times New Roman" w:eastAsia="Times New Roman" w:hAnsi="Times New Roman" w:cs="Times New Roman"/>
          <w:sz w:val="16"/>
          <w:szCs w:val="16"/>
        </w:rPr>
        <w:t xml:space="preserve"> 35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FD173BE" w14:textId="77777777" w:rsidR="00185B57" w:rsidRDefault="00185B57" w:rsidP="00185B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10FEE18E" w14:textId="6CDB0921" w:rsidR="00185B57" w:rsidRPr="00185B57" w:rsidRDefault="00185B57" w:rsidP="00185B5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65694989" w14:textId="77777777" w:rsidR="00185B57" w:rsidRDefault="00185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1" w14:textId="49AFDD5B" w:rsidR="00416F71" w:rsidRPr="00D87FE7" w:rsidRDefault="00D8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7F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Lista zagadnień </w:t>
      </w:r>
      <w:r w:rsidR="00E67D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rekomendowanych </w:t>
      </w:r>
      <w:r w:rsidRPr="00D87FE7">
        <w:rPr>
          <w:rFonts w:ascii="Times New Roman" w:eastAsia="Times New Roman" w:hAnsi="Times New Roman" w:cs="Times New Roman"/>
          <w:color w:val="000000"/>
          <w:sz w:val="32"/>
          <w:szCs w:val="32"/>
        </w:rPr>
        <w:t>na egzamin dyplomowy z zakresu studiów</w:t>
      </w:r>
    </w:p>
    <w:p w14:paraId="00000002" w14:textId="77777777" w:rsidR="00416F71" w:rsidRPr="00D87FE7" w:rsidRDefault="00D8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7FE7">
        <w:rPr>
          <w:rFonts w:ascii="Times New Roman" w:eastAsia="Times New Roman" w:hAnsi="Times New Roman" w:cs="Times New Roman"/>
          <w:color w:val="000000"/>
          <w:sz w:val="32"/>
          <w:szCs w:val="32"/>
        </w:rPr>
        <w:t>Europeistyka – integracja europejska profil praktyczny</w:t>
      </w:r>
    </w:p>
    <w:p w14:paraId="00000003" w14:textId="77777777" w:rsidR="00416F71" w:rsidRPr="00D87FE7" w:rsidRDefault="00D8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7FE7">
        <w:rPr>
          <w:rFonts w:ascii="Times New Roman" w:eastAsia="Times New Roman" w:hAnsi="Times New Roman" w:cs="Times New Roman"/>
          <w:sz w:val="32"/>
          <w:szCs w:val="32"/>
        </w:rPr>
        <w:t>I stopień</w:t>
      </w:r>
    </w:p>
    <w:p w14:paraId="00000004" w14:textId="77777777" w:rsidR="00416F71" w:rsidRDefault="00D8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  <w:r w:rsidRPr="00D87FE7">
        <w:rPr>
          <w:rFonts w:ascii="Times New Roman" w:eastAsia="Times New Roman" w:hAnsi="Times New Roman" w:cs="Times New Roman"/>
          <w:sz w:val="32"/>
          <w:szCs w:val="32"/>
        </w:rPr>
        <w:t>2020/2021</w:t>
      </w:r>
    </w:p>
    <w:p w14:paraId="00000005" w14:textId="77777777" w:rsidR="00416F71" w:rsidRDefault="00416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6" w14:textId="79CAC6E8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D87FE7">
        <w:rPr>
          <w:rFonts w:ascii="Times New Roman" w:hAnsi="Times New Roman" w:cs="Times New Roman"/>
          <w:sz w:val="26"/>
          <w:szCs w:val="26"/>
        </w:rPr>
        <w:t xml:space="preserve"> Kontrola wewnętrzna w systemie administracji publicznej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07" w14:textId="4E8C5CA3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2. Cele i zasady polityki spójności Unii Europejskiej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08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3. Charakterystyka oficjalnych i nieoficjalnych źródeł informacji na tematy europejskie.</w:t>
      </w:r>
    </w:p>
    <w:p w14:paraId="0000000A" w14:textId="5584465E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87FE7">
        <w:rPr>
          <w:rFonts w:ascii="Times New Roman" w:hAnsi="Times New Roman" w:cs="Times New Roman"/>
          <w:sz w:val="26"/>
          <w:szCs w:val="26"/>
        </w:rPr>
        <w:t>. Praworządność: idea, zasada, stan faktyczny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0B" w14:textId="3D60A74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87FE7">
        <w:rPr>
          <w:rFonts w:ascii="Times New Roman" w:hAnsi="Times New Roman" w:cs="Times New Roman"/>
          <w:sz w:val="26"/>
          <w:szCs w:val="26"/>
        </w:rPr>
        <w:t xml:space="preserve">. Cechy elementarne klasycznego systemu </w:t>
      </w:r>
      <w:proofErr w:type="spellStart"/>
      <w:r w:rsidRPr="00D87FE7">
        <w:rPr>
          <w:rFonts w:ascii="Times New Roman" w:hAnsi="Times New Roman" w:cs="Times New Roman"/>
          <w:sz w:val="26"/>
          <w:szCs w:val="26"/>
        </w:rPr>
        <w:t>parlamentarno</w:t>
      </w:r>
      <w:proofErr w:type="spellEnd"/>
      <w:r w:rsidRPr="00D87FE7">
        <w:rPr>
          <w:rFonts w:ascii="Times New Roman" w:hAnsi="Times New Roman" w:cs="Times New Roman"/>
          <w:sz w:val="26"/>
          <w:szCs w:val="26"/>
        </w:rPr>
        <w:t>-gabinetowego</w:t>
      </w:r>
    </w:p>
    <w:p w14:paraId="0000000C" w14:textId="1402252F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87FE7">
        <w:rPr>
          <w:rFonts w:ascii="Times New Roman" w:hAnsi="Times New Roman" w:cs="Times New Roman"/>
          <w:sz w:val="26"/>
          <w:szCs w:val="26"/>
        </w:rPr>
        <w:t>. Rola państwa w gospodarce. Czynniki produkcji i ich rola w rozwoju gospodarki kraju.</w:t>
      </w:r>
    </w:p>
    <w:p w14:paraId="0000000D" w14:textId="44AD4F77" w:rsidR="00416F71" w:rsidRPr="00D87FE7" w:rsidRDefault="00D87FE7" w:rsidP="00D87FE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87FE7">
        <w:rPr>
          <w:rFonts w:ascii="Times New Roman" w:hAnsi="Times New Roman" w:cs="Times New Roman"/>
          <w:sz w:val="26"/>
          <w:szCs w:val="26"/>
        </w:rPr>
        <w:t>. Rola budżetu ogólnego w systemie finansowym Unii Europejskiej. Zasady budżetowe i procedura budżetowa.</w:t>
      </w:r>
    </w:p>
    <w:p w14:paraId="0000000E" w14:textId="53392259" w:rsidR="00416F71" w:rsidRPr="00D87FE7" w:rsidRDefault="00D87FE7" w:rsidP="00D87FE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87FE7">
        <w:rPr>
          <w:rFonts w:ascii="Times New Roman" w:hAnsi="Times New Roman" w:cs="Times New Roman"/>
          <w:sz w:val="26"/>
          <w:szCs w:val="26"/>
        </w:rPr>
        <w:t>. Podatek jako element systemu podatkowego (pojęcie i funkcje podatków, klasyfikacja podatków).</w:t>
      </w:r>
    </w:p>
    <w:p w14:paraId="0000000F" w14:textId="706CB195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87FE7">
        <w:rPr>
          <w:rFonts w:ascii="Times New Roman" w:hAnsi="Times New Roman" w:cs="Times New Roman"/>
          <w:sz w:val="26"/>
          <w:szCs w:val="26"/>
        </w:rPr>
        <w:t>. Charakterystyka form prowadzenia działalności gospodarczej.</w:t>
      </w:r>
    </w:p>
    <w:p w14:paraId="00000010" w14:textId="11E88EF1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Geneza, struktura i funkcje Rady Europejskiej.</w:t>
      </w:r>
    </w:p>
    <w:p w14:paraId="00000011" w14:textId="21C0763D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 xml:space="preserve"> 1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0"/>
          <w:id w:val="-2004503036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"/>
          <w:id w:val="589130180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2"/>
          <w:id w:val="-539664336"/>
        </w:sdtPr>
        <w:sdtEndPr/>
        <w:sdtContent/>
      </w:sdt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87FE7">
        <w:rPr>
          <w:rFonts w:ascii="Times New Roman" w:hAnsi="Times New Roman" w:cs="Times New Roman"/>
          <w:sz w:val="26"/>
          <w:szCs w:val="26"/>
        </w:rPr>
        <w:t>Parlament  Europejski - struktura i kompetencje.</w:t>
      </w:r>
    </w:p>
    <w:p w14:paraId="00000012" w14:textId="0B59FB82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87FE7">
        <w:rPr>
          <w:rFonts w:ascii="Times New Roman" w:hAnsi="Times New Roman" w:cs="Times New Roman"/>
          <w:sz w:val="26"/>
          <w:szCs w:val="26"/>
        </w:rPr>
        <w:t>. Charakterystyka aktów prawa pochodnego UE.</w:t>
      </w:r>
    </w:p>
    <w:p w14:paraId="00000013" w14:textId="348B0D2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87FE7">
        <w:rPr>
          <w:rFonts w:ascii="Times New Roman" w:hAnsi="Times New Roman" w:cs="Times New Roman"/>
          <w:sz w:val="26"/>
          <w:szCs w:val="26"/>
        </w:rPr>
        <w:t>. Zasada pierwszeństwa prawa UE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4" w14:textId="5E7BE03A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87FE7">
        <w:rPr>
          <w:rFonts w:ascii="Times New Roman" w:hAnsi="Times New Roman" w:cs="Times New Roman"/>
          <w:sz w:val="26"/>
          <w:szCs w:val="26"/>
        </w:rPr>
        <w:t>.  Reformy socjalne przeprowadzone w Wielkiej Brytanii, Niemczech i Rosji na przełomie XIX i XX wieku i ich długofalowe skutki dla ładu społecznego.</w:t>
      </w:r>
    </w:p>
    <w:p w14:paraId="00000015" w14:textId="2F2188D5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87FE7">
        <w:rPr>
          <w:rFonts w:ascii="Times New Roman" w:hAnsi="Times New Roman" w:cs="Times New Roman"/>
          <w:sz w:val="26"/>
          <w:szCs w:val="26"/>
        </w:rPr>
        <w:t>.     Urzędnicy i organy pomocnicze w pracach Rady, Komisji czy Rady Europejskiej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6" w14:textId="68D7854B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87FE7">
        <w:rPr>
          <w:rFonts w:ascii="Times New Roman" w:hAnsi="Times New Roman" w:cs="Times New Roman"/>
          <w:sz w:val="26"/>
          <w:szCs w:val="26"/>
        </w:rPr>
        <w:t>.Bieżące wyzwania w polityce UE (migracje, kryzys gospodarczy, kwestie ogólnoświatowego zdrowia)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7" w14:textId="356117B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87FE7">
        <w:rPr>
          <w:rFonts w:ascii="Times New Roman" w:hAnsi="Times New Roman" w:cs="Times New Roman"/>
          <w:sz w:val="26"/>
          <w:szCs w:val="26"/>
        </w:rPr>
        <w:t>.Europejska Inicjatywa Obywatelska - sukcesy i porażki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8" w14:textId="077F3000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 xml:space="preserve"> 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87FE7">
        <w:rPr>
          <w:rFonts w:ascii="Times New Roman" w:hAnsi="Times New Roman" w:cs="Times New Roman"/>
          <w:sz w:val="26"/>
          <w:szCs w:val="26"/>
        </w:rPr>
        <w:t xml:space="preserve">.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6"/>
          <w:id w:val="873653192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7"/>
          <w:id w:val="-753973164"/>
        </w:sdtPr>
        <w:sdtEndPr/>
        <w:sdtContent/>
      </w:sdt>
      <w:proofErr w:type="spellStart"/>
      <w:r w:rsidRPr="00D87FE7">
        <w:rPr>
          <w:rFonts w:ascii="Times New Roman" w:hAnsi="Times New Roman" w:cs="Times New Roman"/>
          <w:sz w:val="26"/>
          <w:szCs w:val="26"/>
        </w:rPr>
        <w:t>Trialogi</w:t>
      </w:r>
      <w:proofErr w:type="spellEnd"/>
      <w:r w:rsidRPr="00D87FE7">
        <w:rPr>
          <w:rFonts w:ascii="Times New Roman" w:hAnsi="Times New Roman" w:cs="Times New Roman"/>
          <w:sz w:val="26"/>
          <w:szCs w:val="26"/>
        </w:rPr>
        <w:t xml:space="preserve"> - podmioty uczestniczące, zakres zastosowania, efekty wprowadzenia tego rozwiązania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9" w14:textId="1717CF7A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D87FE7">
        <w:rPr>
          <w:rFonts w:ascii="Times New Roman" w:hAnsi="Times New Roman" w:cs="Times New Roman"/>
          <w:sz w:val="26"/>
          <w:szCs w:val="26"/>
        </w:rPr>
        <w:t>. Zwykła i specjalna procedura ustawodawcza: podmioty uczestniczące, zakres zastosowania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A" w14:textId="059010D8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87FE7">
        <w:rPr>
          <w:rFonts w:ascii="Times New Roman" w:hAnsi="Times New Roman" w:cs="Times New Roman"/>
          <w:sz w:val="26"/>
          <w:szCs w:val="26"/>
        </w:rPr>
        <w:t>.Charakterystyka i krytyczna analiza Europejskiej Polityki Sąsiedztwa.</w:t>
      </w:r>
    </w:p>
    <w:p w14:paraId="0000001B" w14:textId="7B12B0DC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87FE7">
        <w:rPr>
          <w:rFonts w:ascii="Times New Roman" w:hAnsi="Times New Roman" w:cs="Times New Roman"/>
          <w:sz w:val="26"/>
          <w:szCs w:val="26"/>
        </w:rPr>
        <w:t>. Zasady realizacji polityk unijnych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C" w14:textId="2671E95F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87FE7">
        <w:rPr>
          <w:rFonts w:ascii="Times New Roman" w:hAnsi="Times New Roman" w:cs="Times New Roman"/>
          <w:sz w:val="26"/>
          <w:szCs w:val="26"/>
        </w:rPr>
        <w:t>. Przyczyny współczesnych konfliktów zbrojnych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D" w14:textId="7F6A2748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_heading=h.1fob9te" w:colFirst="0" w:colLast="0"/>
      <w:bookmarkEnd w:id="1"/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87FE7">
        <w:rPr>
          <w:rFonts w:ascii="Times New Roman" w:hAnsi="Times New Roman" w:cs="Times New Roman"/>
          <w:sz w:val="26"/>
          <w:szCs w:val="26"/>
        </w:rPr>
        <w:t>. Istota swobody przepływu towarów, kapitału, osób i usług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E" w14:textId="65C70451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" w:name="_heading=h.3znysh7" w:colFirst="0" w:colLast="0"/>
      <w:bookmarkEnd w:id="2"/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87FE7">
        <w:rPr>
          <w:rFonts w:ascii="Times New Roman" w:hAnsi="Times New Roman" w:cs="Times New Roman"/>
          <w:sz w:val="26"/>
          <w:szCs w:val="26"/>
        </w:rPr>
        <w:t>.   Międzynarodowe organizacje finansowe- rola, różnice, ewolucja celów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F" w14:textId="2BB54FE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87FE7">
        <w:rPr>
          <w:rFonts w:ascii="Times New Roman" w:hAnsi="Times New Roman" w:cs="Times New Roman"/>
          <w:sz w:val="26"/>
          <w:szCs w:val="26"/>
        </w:rPr>
        <w:t>.Koncentracja własności mediów, jako zagrożenie wolności słowa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20" w14:textId="5504942C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3" w:name="_heading=h.2et92p0" w:colFirst="0" w:colLast="0"/>
      <w:bookmarkEnd w:id="3"/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87FE7">
        <w:rPr>
          <w:rFonts w:ascii="Times New Roman" w:hAnsi="Times New Roman" w:cs="Times New Roman"/>
          <w:sz w:val="26"/>
          <w:szCs w:val="26"/>
        </w:rPr>
        <w:t>. Bilans dziesięciolecia Partnerstwa Wschodniego 2009-2019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21" w14:textId="6F84CEF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Reformy systemu koordynacji polityki europejskiej w Polsce po 2004 roku.</w:t>
      </w:r>
    </w:p>
    <w:p w14:paraId="00000022" w14:textId="77777777" w:rsidR="00416F71" w:rsidRPr="00D87FE7" w:rsidRDefault="00416F71" w:rsidP="00D87FE7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0000023" w14:textId="77777777" w:rsidR="00416F71" w:rsidRPr="00D87FE7" w:rsidRDefault="00416F71" w:rsidP="00D87FE7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6"/>
          <w:szCs w:val="26"/>
        </w:rPr>
      </w:pPr>
    </w:p>
    <w:p w14:paraId="00000024" w14:textId="1772E797" w:rsidR="00416F71" w:rsidRPr="00D87FE7" w:rsidRDefault="00D87FE7" w:rsidP="00D87F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D87FE7">
        <w:rPr>
          <w:rFonts w:ascii="Times New Roman" w:hAnsi="Times New Roman" w:cs="Times New Roman"/>
          <w:b/>
          <w:bCs/>
          <w:color w:val="222222"/>
          <w:sz w:val="28"/>
          <w:szCs w:val="28"/>
        </w:rPr>
        <w:t>Przedmioty specjalizacyjne</w:t>
      </w:r>
    </w:p>
    <w:p w14:paraId="00000025" w14:textId="77777777" w:rsidR="00416F71" w:rsidRPr="00D87FE7" w:rsidRDefault="00416F71" w:rsidP="00D87FE7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6"/>
          <w:szCs w:val="26"/>
          <w:highlight w:val="yellow"/>
        </w:rPr>
      </w:pPr>
    </w:p>
    <w:p w14:paraId="00000026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6"/>
          <w:szCs w:val="26"/>
          <w:highlight w:val="yellow"/>
        </w:rPr>
      </w:pPr>
      <w:r w:rsidRPr="00D87FE7">
        <w:rPr>
          <w:rFonts w:ascii="Times New Roman" w:hAnsi="Times New Roman" w:cs="Times New Roman"/>
          <w:color w:val="222222"/>
          <w:sz w:val="26"/>
          <w:szCs w:val="26"/>
          <w:highlight w:val="green"/>
        </w:rPr>
        <w:t xml:space="preserve">Specjalność praca w instytucjach UE  </w:t>
      </w:r>
    </w:p>
    <w:p w14:paraId="00000027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1.Protokół dyplomatyczny w organizacjach międzynarodowych na przykładzie UE</w:t>
      </w:r>
    </w:p>
    <w:p w14:paraId="00000028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 xml:space="preserve">2.Charakterystyka modeli służby cywilnej i analiza praktycznego wdrożenie w wybranych państwach Unii Europejskiej </w:t>
      </w:r>
    </w:p>
    <w:p w14:paraId="00000029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 xml:space="preserve">3. </w:t>
      </w:r>
      <w:r w:rsidRPr="00D87FE7">
        <w:rPr>
          <w:rFonts w:ascii="Times New Roman" w:hAnsi="Times New Roman" w:cs="Times New Roman"/>
          <w:sz w:val="26"/>
          <w:szCs w:val="26"/>
          <w:highlight w:val="white"/>
        </w:rPr>
        <w:t>Zasady aplikowania na stanowiska urzędnicze w instytucjach i organach Unii Europejskiej -</w:t>
      </w:r>
    </w:p>
    <w:p w14:paraId="0000002A" w14:textId="0AAECDA1" w:rsidR="00416F71" w:rsidRPr="00185B5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85B57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proofErr w:type="spellStart"/>
      <w:r w:rsidRPr="00185B57">
        <w:rPr>
          <w:rFonts w:ascii="Times New Roman" w:hAnsi="Times New Roman" w:cs="Times New Roman"/>
          <w:sz w:val="26"/>
          <w:szCs w:val="26"/>
          <w:lang w:val="en-US"/>
        </w:rPr>
        <w:t>Nowe</w:t>
      </w:r>
      <w:proofErr w:type="spellEnd"/>
      <w:r w:rsidRPr="00185B57">
        <w:rPr>
          <w:rFonts w:ascii="Times New Roman" w:hAnsi="Times New Roman" w:cs="Times New Roman"/>
          <w:sz w:val="26"/>
          <w:szCs w:val="26"/>
          <w:lang w:val="en-US"/>
        </w:rPr>
        <w:t xml:space="preserve"> trendy w </w:t>
      </w:r>
      <w:proofErr w:type="spellStart"/>
      <w:r w:rsidRPr="00185B57">
        <w:rPr>
          <w:rFonts w:ascii="Times New Roman" w:hAnsi="Times New Roman" w:cs="Times New Roman"/>
          <w:sz w:val="26"/>
          <w:szCs w:val="26"/>
          <w:lang w:val="en-US"/>
        </w:rPr>
        <w:t>marketingu</w:t>
      </w:r>
      <w:proofErr w:type="spellEnd"/>
      <w:r w:rsidRPr="00185B57">
        <w:rPr>
          <w:rFonts w:ascii="Times New Roman" w:hAnsi="Times New Roman" w:cs="Times New Roman"/>
          <w:sz w:val="26"/>
          <w:szCs w:val="26"/>
          <w:lang w:val="en-US"/>
        </w:rPr>
        <w:t xml:space="preserve"> (buzz marketing; experiential marketing; green marketing; guerilla marketing; </w:t>
      </w:r>
      <w:proofErr w:type="spellStart"/>
      <w:r w:rsidRPr="00185B57">
        <w:rPr>
          <w:rFonts w:ascii="Times New Roman" w:hAnsi="Times New Roman" w:cs="Times New Roman"/>
          <w:sz w:val="26"/>
          <w:szCs w:val="26"/>
          <w:lang w:val="en-US"/>
        </w:rPr>
        <w:t>shockvertising</w:t>
      </w:r>
      <w:proofErr w:type="spellEnd"/>
      <w:r w:rsidRPr="00185B57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0000002B" w14:textId="77777777" w:rsidR="00416F71" w:rsidRPr="00185B57" w:rsidRDefault="00416F71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</w:p>
    <w:p w14:paraId="0000002C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highlight w:val="green"/>
        </w:rPr>
      </w:pPr>
      <w:r w:rsidRPr="00D87FE7">
        <w:rPr>
          <w:rFonts w:ascii="Times New Roman" w:hAnsi="Times New Roman" w:cs="Times New Roman"/>
          <w:sz w:val="26"/>
          <w:szCs w:val="26"/>
          <w:highlight w:val="green"/>
        </w:rPr>
        <w:t>Specjalność: Fundusze UE i przedsiębiorczość</w:t>
      </w:r>
    </w:p>
    <w:p w14:paraId="0000002D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1. Charakterystyka i znaczenie marketingu w firmie.</w:t>
      </w:r>
    </w:p>
    <w:p w14:paraId="0000002E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2. Polityka wspierania MSP w Polsce - rządowe programy wspierania rozwoju MSP</w:t>
      </w:r>
    </w:p>
    <w:p w14:paraId="0000002F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3. Formy prowadzenia działalności gospodarczej na gruncie prawa polskiego.</w:t>
      </w:r>
    </w:p>
    <w:p w14:paraId="00000036" w14:textId="50199B80" w:rsidR="00416F71" w:rsidRPr="0054633F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4. Monitorowanie, programowanie i ewal</w:t>
      </w:r>
      <w:r w:rsidR="0054633F">
        <w:rPr>
          <w:rFonts w:ascii="Times New Roman" w:hAnsi="Times New Roman" w:cs="Times New Roman"/>
          <w:sz w:val="26"/>
          <w:szCs w:val="26"/>
        </w:rPr>
        <w:t>uacja funduszy Unii Europejskiej</w:t>
      </w:r>
    </w:p>
    <w:sectPr w:rsidR="00416F71" w:rsidRPr="005463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71"/>
    <w:rsid w:val="00185B57"/>
    <w:rsid w:val="00370BDD"/>
    <w:rsid w:val="00416F71"/>
    <w:rsid w:val="00537EF1"/>
    <w:rsid w:val="0054633F"/>
    <w:rsid w:val="00707D2C"/>
    <w:rsid w:val="00D87FE7"/>
    <w:rsid w:val="00E67D6B"/>
    <w:rsid w:val="00F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0704"/>
  <w15:docId w15:val="{50BEF4A6-0DA3-4951-85C0-A30286EB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03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6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20385"/>
    <w:pPr>
      <w:spacing w:after="0" w:line="240" w:lineRule="auto"/>
    </w:pPr>
  </w:style>
  <w:style w:type="paragraph" w:customStyle="1" w:styleId="m-606158402934403467msolistparagraph">
    <w:name w:val="m_-606158402934403467msolistparagraph"/>
    <w:basedOn w:val="Normalny"/>
    <w:rsid w:val="006A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249970934860769001msolistparagraph">
    <w:name w:val="m_7249970934860769001msolistparagraph"/>
    <w:basedOn w:val="Normalny"/>
    <w:rsid w:val="00A5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F8C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C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RJI2ytypLst3n40x7hshYJ83Q==">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WNPiSM UW</cp:lastModifiedBy>
  <cp:revision>5</cp:revision>
  <cp:lastPrinted>2021-05-13T12:25:00Z</cp:lastPrinted>
  <dcterms:created xsi:type="dcterms:W3CDTF">2021-05-10T11:25:00Z</dcterms:created>
  <dcterms:modified xsi:type="dcterms:W3CDTF">2021-05-14T11:13:00Z</dcterms:modified>
</cp:coreProperties>
</file>