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F942" w14:textId="77777777" w:rsidR="00BF1B9B" w:rsidRDefault="00BF1B9B" w:rsidP="00BF1B9B">
      <w:pPr>
        <w:jc w:val="both"/>
        <w:rPr>
          <w:rFonts w:eastAsia="Calibri" w:cs="Arial"/>
          <w:sz w:val="28"/>
          <w:szCs w:val="28"/>
        </w:rPr>
      </w:pPr>
    </w:p>
    <w:p w14:paraId="361FE7ED" w14:textId="6739E0D2" w:rsidR="00BF1B9B" w:rsidRDefault="00BF1B9B" w:rsidP="00BF1B9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01113349" w14:textId="77777777" w:rsidR="00BF1B9B" w:rsidRDefault="00BF1B9B" w:rsidP="00BF1B9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0BE9363D" w14:textId="77777777" w:rsidR="00BF1B9B" w:rsidRDefault="00BF1B9B" w:rsidP="00BF1B9B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CD276EA" w14:textId="77777777" w:rsidR="00BF1B9B" w:rsidRDefault="00BF1B9B" w:rsidP="00BF1B9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0D6E78A" w14:textId="1DF01B3F" w:rsidR="00427DB9" w:rsidRPr="00BF1B9B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449D41FE" w14:textId="77777777" w:rsidR="009442D4" w:rsidRPr="00BF1B9B" w:rsidRDefault="009442D4" w:rsidP="009442D4">
      <w:pPr>
        <w:rPr>
          <w:b/>
          <w:color w:val="808080" w:themeColor="background1" w:themeShade="80"/>
          <w:sz w:val="28"/>
          <w:szCs w:val="28"/>
        </w:rPr>
      </w:pPr>
    </w:p>
    <w:p w14:paraId="5FF97534" w14:textId="40D1C676" w:rsidR="009442D4" w:rsidRPr="006B3C7F" w:rsidRDefault="009442D4" w:rsidP="009442D4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 w:rsidR="002C73A2">
        <w:rPr>
          <w:bCs w:val="0"/>
        </w:rPr>
        <w:t>polityka społeczna</w:t>
      </w:r>
    </w:p>
    <w:p w14:paraId="0012341F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5662FC6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>Profil kształcenia: ogólnoakademicki</w:t>
      </w:r>
    </w:p>
    <w:p w14:paraId="4C43A6B5" w14:textId="77777777" w:rsidR="009442D4" w:rsidRPr="006B3C7F" w:rsidRDefault="009442D4" w:rsidP="009442D4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5A5F44D2" w14:textId="77777777" w:rsidR="009442D4" w:rsidRPr="006B3C7F" w:rsidRDefault="009442D4" w:rsidP="009442D4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>Czas trwania: 2 lata</w:t>
      </w:r>
    </w:p>
    <w:p w14:paraId="13E008AE" w14:textId="77777777" w:rsidR="009442D4" w:rsidRDefault="009442D4" w:rsidP="009442D4">
      <w:pPr>
        <w:pStyle w:val="Styl2"/>
      </w:pPr>
    </w:p>
    <w:p w14:paraId="647C1823" w14:textId="77777777" w:rsidR="002C73A2" w:rsidRPr="00B14190" w:rsidRDefault="002C73A2" w:rsidP="002C73A2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07B6D281" w14:textId="77777777" w:rsidR="002C73A2" w:rsidRPr="003C0779" w:rsidRDefault="002C73A2" w:rsidP="002C73A2">
      <w:pPr>
        <w:pStyle w:val="Styl2"/>
        <w:rPr>
          <w:color w:val="000000" w:themeColor="text1"/>
          <w:sz w:val="20"/>
          <w:szCs w:val="20"/>
        </w:rPr>
      </w:pPr>
    </w:p>
    <w:p w14:paraId="0BB665E6" w14:textId="77777777" w:rsidR="002C73A2" w:rsidRPr="003C0779" w:rsidRDefault="002C73A2" w:rsidP="002C73A2">
      <w:pPr>
        <w:pStyle w:val="Styl2"/>
        <w:rPr>
          <w:b w:val="0"/>
          <w:bCs w:val="0"/>
          <w:color w:val="000000" w:themeColor="text1"/>
          <w:sz w:val="20"/>
          <w:szCs w:val="20"/>
        </w:rPr>
      </w:pPr>
      <w:r w:rsidRPr="003C0779">
        <w:rPr>
          <w:b w:val="0"/>
          <w:bCs w:val="0"/>
          <w:color w:val="000000" w:themeColor="text1"/>
          <w:sz w:val="20"/>
          <w:szCs w:val="20"/>
        </w:rPr>
        <w:t>Próg kwalifikacji: 20 pkt.</w:t>
      </w:r>
    </w:p>
    <w:p w14:paraId="6F6FE385" w14:textId="77777777" w:rsidR="002C73A2" w:rsidRPr="003C0779" w:rsidRDefault="002C73A2" w:rsidP="002C73A2">
      <w:pPr>
        <w:pStyle w:val="Styl2"/>
        <w:rPr>
          <w:color w:val="000000" w:themeColor="text1"/>
          <w:sz w:val="20"/>
          <w:szCs w:val="20"/>
        </w:rPr>
      </w:pPr>
    </w:p>
    <w:p w14:paraId="327863A6" w14:textId="77777777" w:rsidR="002C73A2" w:rsidRPr="003C0779" w:rsidRDefault="002C73A2" w:rsidP="002C73A2">
      <w:pPr>
        <w:pStyle w:val="Styl2"/>
        <w:rPr>
          <w:color w:val="000000" w:themeColor="text1"/>
          <w:sz w:val="20"/>
          <w:szCs w:val="20"/>
        </w:rPr>
      </w:pPr>
      <w:r w:rsidRPr="003C0779">
        <w:rPr>
          <w:color w:val="000000" w:themeColor="text1"/>
          <w:sz w:val="20"/>
          <w:szCs w:val="20"/>
        </w:rPr>
        <w:t>a) Kandydaci z dyplomem uzyskanym w Polsce</w:t>
      </w:r>
    </w:p>
    <w:p w14:paraId="4F93945F" w14:textId="77777777" w:rsidR="002C73A2" w:rsidRPr="003C0779" w:rsidRDefault="002C73A2" w:rsidP="002C73A2">
      <w:pPr>
        <w:pStyle w:val="Styl2"/>
        <w:rPr>
          <w:color w:val="000000" w:themeColor="text1"/>
          <w:sz w:val="20"/>
          <w:szCs w:val="20"/>
        </w:rPr>
      </w:pPr>
    </w:p>
    <w:p w14:paraId="6BAFDBC6" w14:textId="77777777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O przyjęcie na pierwszy rok studiów drugiego stopnia mogą ubiegać się osoby, które uzyskały dyplom</w:t>
      </w:r>
    </w:p>
    <w:p w14:paraId="548F1DE9" w14:textId="0049AEC8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licencjata, magistra, inżyniera lub dyplom równoważny dowolnego kierunku</w:t>
      </w:r>
      <w:r w:rsidR="00EC17C1" w:rsidRPr="003C0779">
        <w:rPr>
          <w:rFonts w:eastAsia="Times New Roman" w:cstheme="minorHAnsi"/>
          <w:color w:val="000000" w:themeColor="text1"/>
          <w:szCs w:val="20"/>
          <w:lang w:eastAsia="pl-PL"/>
        </w:rPr>
        <w:t xml:space="preserve"> studiów</w:t>
      </w: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.</w:t>
      </w:r>
    </w:p>
    <w:p w14:paraId="117B4B8A" w14:textId="77777777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420DA315" w14:textId="0E95C9A0" w:rsidR="002C73A2" w:rsidRPr="003C0779" w:rsidRDefault="002C73A2" w:rsidP="002C73A2">
      <w:pPr>
        <w:jc w:val="both"/>
        <w:rPr>
          <w:rFonts w:eastAsia="Times New Roman" w:cstheme="minorHAnsi"/>
          <w:strike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Kandydaci będą kwalifikowani na podstawie rozmowy kwalifikacyjnej przeprowadzonej na podstawie artykułu naukowego</w:t>
      </w:r>
      <w:r w:rsidR="00EC17C1" w:rsidRPr="003C0779">
        <w:rPr>
          <w:rFonts w:eastAsia="Times New Roman" w:cstheme="minorHAnsi"/>
          <w:color w:val="000000" w:themeColor="text1"/>
          <w:szCs w:val="20"/>
          <w:lang w:eastAsia="pl-PL"/>
        </w:rPr>
        <w:t>, który zostanie podany</w:t>
      </w: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 xml:space="preserve"> do wiadomości kandydatów na stronie IRK.</w:t>
      </w:r>
    </w:p>
    <w:p w14:paraId="20362E14" w14:textId="77777777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599279C0" w14:textId="77777777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Sposób przeliczania punktów:</w:t>
      </w:r>
    </w:p>
    <w:p w14:paraId="63559556" w14:textId="77777777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654EF53B" w14:textId="34DE304E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Podczas rozmowy kwalifikacyjnej kandydat może uzyskać maksymalnie 50 punktów w wyniku oceny następujących predyspozycji i umiejętności:</w:t>
      </w:r>
    </w:p>
    <w:p w14:paraId="2122D557" w14:textId="77777777" w:rsidR="002C73A2" w:rsidRPr="003C0779" w:rsidRDefault="002C73A2" w:rsidP="002C73A2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505F3C94" w14:textId="0EA14522" w:rsidR="002C73A2" w:rsidRPr="003C0779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analizy zawartości merytorycznej tekstu w kontekście ekonomicznych, społecznych i kulturowych uwarunkowań omawianego zjawiska</w:t>
      </w:r>
      <w:r w:rsidR="00EC17C1" w:rsidRPr="003C077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- 0-20 pkt.</w:t>
      </w:r>
    </w:p>
    <w:p w14:paraId="70A3C8AA" w14:textId="5BE5F268" w:rsidR="002C73A2" w:rsidRPr="003C0779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rozumienia przyczyn przebiegu oraz prognozowania zjawiska omówionego w tekście</w:t>
      </w:r>
      <w:r w:rsidR="00EC17C1" w:rsidRPr="003C077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- 0-20 pkt.</w:t>
      </w:r>
    </w:p>
    <w:p w14:paraId="565605DC" w14:textId="1F915D72" w:rsidR="002C73A2" w:rsidRPr="003C0779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posługiwania się kategoriami z zakresu polityk publicznych</w:t>
      </w:r>
      <w:r w:rsidR="00EC17C1" w:rsidRPr="003C077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- 0-5 pkt.</w:t>
      </w:r>
    </w:p>
    <w:p w14:paraId="3D2BBC89" w14:textId="26BA93D7" w:rsidR="002C73A2" w:rsidRPr="003C0779" w:rsidRDefault="002C73A2" w:rsidP="002C73A2">
      <w:pPr>
        <w:pStyle w:val="Akapitzlist"/>
        <w:numPr>
          <w:ilvl w:val="0"/>
          <w:numId w:val="24"/>
        </w:num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języka, stylu kompozycji wypowiedzi</w:t>
      </w:r>
      <w:r w:rsidR="00EC17C1" w:rsidRPr="003C0779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- 0-5 pkt.</w:t>
      </w:r>
    </w:p>
    <w:p w14:paraId="12F5189A" w14:textId="77777777" w:rsidR="009442D4" w:rsidRPr="003C0779" w:rsidRDefault="009442D4" w:rsidP="009442D4">
      <w:pPr>
        <w:jc w:val="both"/>
        <w:rPr>
          <w:rFonts w:eastAsia="Times New Roman" w:cstheme="minorHAnsi"/>
          <w:i/>
          <w:color w:val="000000" w:themeColor="text1"/>
          <w:szCs w:val="20"/>
          <w:lang w:eastAsia="pl-PL"/>
        </w:rPr>
      </w:pPr>
    </w:p>
    <w:p w14:paraId="5FBD784D" w14:textId="77777777" w:rsidR="009442D4" w:rsidRPr="003C0779" w:rsidRDefault="009442D4" w:rsidP="009442D4">
      <w:pPr>
        <w:pStyle w:val="Styl2"/>
        <w:rPr>
          <w:color w:val="000000" w:themeColor="text1"/>
          <w:sz w:val="20"/>
          <w:szCs w:val="20"/>
        </w:rPr>
      </w:pPr>
      <w:r w:rsidRPr="003C0779">
        <w:rPr>
          <w:color w:val="000000" w:themeColor="text1"/>
          <w:sz w:val="20"/>
          <w:szCs w:val="20"/>
        </w:rPr>
        <w:t>b) Kandydaci z dyplomem zagranicznym</w:t>
      </w:r>
    </w:p>
    <w:p w14:paraId="02BD1032" w14:textId="77777777" w:rsidR="009442D4" w:rsidRPr="003C0779" w:rsidRDefault="009442D4" w:rsidP="009442D4">
      <w:pPr>
        <w:pStyle w:val="Styl2"/>
        <w:rPr>
          <w:color w:val="000000" w:themeColor="text1"/>
          <w:sz w:val="20"/>
          <w:szCs w:val="20"/>
        </w:rPr>
      </w:pPr>
    </w:p>
    <w:p w14:paraId="1D1F5574" w14:textId="0C7B873C" w:rsidR="009442D4" w:rsidRPr="003C0779" w:rsidRDefault="009442D4" w:rsidP="009442D4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3C0779">
        <w:rPr>
          <w:rFonts w:eastAsia="Times New Roman" w:cstheme="minorHAnsi"/>
          <w:color w:val="000000" w:themeColor="text1"/>
          <w:szCs w:val="20"/>
          <w:lang w:eastAsia="pl-PL"/>
        </w:rPr>
        <w:t>Obowiązują takie same zasady, jak dla kandydatów z dyplomem uzyskanym w Polsce.</w:t>
      </w:r>
    </w:p>
    <w:p w14:paraId="561DF4D1" w14:textId="77777777" w:rsidR="009442D4" w:rsidRPr="003C0779" w:rsidRDefault="009442D4" w:rsidP="009442D4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5645E02C" w14:textId="77777777" w:rsidR="009442D4" w:rsidRPr="003C0779" w:rsidRDefault="009442D4" w:rsidP="009442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3C0779">
        <w:rPr>
          <w:rFonts w:eastAsia="Times New Roman" w:cs="Arial"/>
          <w:b/>
          <w:bCs/>
          <w:color w:val="000000" w:themeColor="text1"/>
          <w:szCs w:val="20"/>
          <w:lang w:eastAsia="pl-PL"/>
        </w:rPr>
        <w:t xml:space="preserve">c) Sprawdzian kompetencji kandydatów do studiowania w języku polskim </w:t>
      </w:r>
    </w:p>
    <w:p w14:paraId="4A80F7D2" w14:textId="77777777" w:rsidR="009442D4" w:rsidRPr="003C0779" w:rsidRDefault="009442D4" w:rsidP="009442D4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</w:p>
    <w:p w14:paraId="50B006D5" w14:textId="2364BFCA" w:rsidR="009442D4" w:rsidRPr="003C0779" w:rsidRDefault="009442D4" w:rsidP="009442D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C0779">
        <w:rPr>
          <w:color w:val="000000" w:themeColor="text1"/>
        </w:rPr>
        <w:t>Kandydaci</w:t>
      </w:r>
      <w:r w:rsidR="00824970" w:rsidRPr="003C0779">
        <w:rPr>
          <w:color w:val="000000" w:themeColor="text1"/>
        </w:rPr>
        <w:t xml:space="preserve"> z dyplomami zagranicznymi</w:t>
      </w:r>
      <w:r w:rsidRPr="003C0779">
        <w:rPr>
          <w:color w:val="000000" w:themeColor="text1"/>
        </w:rPr>
        <w:t xml:space="preserve">, którzy nie posiadają honorowanego przez UW dokumentu potwierdzającego znajomość języka polskiego co najmniej na poziomie B2, </w:t>
      </w:r>
      <w:r w:rsidR="00824970" w:rsidRPr="003C0779">
        <w:rPr>
          <w:color w:val="000000" w:themeColor="text1"/>
        </w:rPr>
        <w:t xml:space="preserve">muszą </w:t>
      </w:r>
      <w:r w:rsidRPr="003C0779">
        <w:rPr>
          <w:color w:val="000000" w:themeColor="text1"/>
        </w:rPr>
        <w:t>uzyskać potwierdzenie znajomości języka w trakcie rozmowy kwalifikacyjnej. P</w:t>
      </w:r>
      <w:r w:rsidRPr="003C0779">
        <w:rPr>
          <w:rFonts w:eastAsia="Times New Roman" w:cs="Arial"/>
          <w:color w:val="000000" w:themeColor="text1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161E0508" w14:textId="77777777" w:rsidR="009705B2" w:rsidRPr="00EF0165" w:rsidRDefault="009705B2" w:rsidP="009442D4">
      <w:pPr>
        <w:pStyle w:val="Styl2"/>
        <w:rPr>
          <w:bCs w:val="0"/>
          <w:szCs w:val="20"/>
        </w:rPr>
      </w:pPr>
    </w:p>
    <w:sectPr w:rsidR="009705B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E35A" w14:textId="77777777" w:rsidR="0031010B" w:rsidRDefault="0031010B" w:rsidP="003E4DF5">
      <w:r>
        <w:separator/>
      </w:r>
    </w:p>
  </w:endnote>
  <w:endnote w:type="continuationSeparator" w:id="0">
    <w:p w14:paraId="2F10D8A6" w14:textId="77777777" w:rsidR="0031010B" w:rsidRDefault="0031010B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512B5375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2B1">
          <w:rPr>
            <w:noProof/>
          </w:rPr>
          <w:t>1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362B4" w14:textId="77777777" w:rsidR="0031010B" w:rsidRDefault="0031010B" w:rsidP="003E4DF5">
      <w:r>
        <w:separator/>
      </w:r>
    </w:p>
  </w:footnote>
  <w:footnote w:type="continuationSeparator" w:id="0">
    <w:p w14:paraId="50987815" w14:textId="77777777" w:rsidR="0031010B" w:rsidRDefault="0031010B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323"/>
    <w:multiLevelType w:val="hybridMultilevel"/>
    <w:tmpl w:val="68D63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1F8"/>
    <w:multiLevelType w:val="hybridMultilevel"/>
    <w:tmpl w:val="39307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C5D88"/>
    <w:multiLevelType w:val="hybridMultilevel"/>
    <w:tmpl w:val="0268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"/>
  </w:num>
  <w:num w:numId="5">
    <w:abstractNumId w:val="4"/>
  </w:num>
  <w:num w:numId="6">
    <w:abstractNumId w:val="16"/>
  </w:num>
  <w:num w:numId="7">
    <w:abstractNumId w:val="22"/>
  </w:num>
  <w:num w:numId="8">
    <w:abstractNumId w:val="20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8"/>
  </w:num>
  <w:num w:numId="14">
    <w:abstractNumId w:val="18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9"/>
  </w:num>
  <w:num w:numId="22">
    <w:abstractNumId w:val="5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641D4"/>
    <w:rsid w:val="000954C5"/>
    <w:rsid w:val="000B21FD"/>
    <w:rsid w:val="000F1436"/>
    <w:rsid w:val="00103CCD"/>
    <w:rsid w:val="00127FD8"/>
    <w:rsid w:val="00163630"/>
    <w:rsid w:val="001922EC"/>
    <w:rsid w:val="00195F59"/>
    <w:rsid w:val="001D11D6"/>
    <w:rsid w:val="001E4A27"/>
    <w:rsid w:val="001F631A"/>
    <w:rsid w:val="00211BE8"/>
    <w:rsid w:val="00234157"/>
    <w:rsid w:val="002532B1"/>
    <w:rsid w:val="00270795"/>
    <w:rsid w:val="00291911"/>
    <w:rsid w:val="0029461A"/>
    <w:rsid w:val="00295774"/>
    <w:rsid w:val="002B4BAA"/>
    <w:rsid w:val="002C73A2"/>
    <w:rsid w:val="002D0036"/>
    <w:rsid w:val="002E661D"/>
    <w:rsid w:val="002F4C99"/>
    <w:rsid w:val="002F4E8A"/>
    <w:rsid w:val="00300DFB"/>
    <w:rsid w:val="0031010B"/>
    <w:rsid w:val="00312E1A"/>
    <w:rsid w:val="00330212"/>
    <w:rsid w:val="00360030"/>
    <w:rsid w:val="003734E5"/>
    <w:rsid w:val="00381EB8"/>
    <w:rsid w:val="00383204"/>
    <w:rsid w:val="003837B5"/>
    <w:rsid w:val="003851B2"/>
    <w:rsid w:val="003A5E54"/>
    <w:rsid w:val="003A79D2"/>
    <w:rsid w:val="003B068D"/>
    <w:rsid w:val="003C0779"/>
    <w:rsid w:val="003E4DF5"/>
    <w:rsid w:val="00413396"/>
    <w:rsid w:val="0041588B"/>
    <w:rsid w:val="00424C9C"/>
    <w:rsid w:val="00427DB9"/>
    <w:rsid w:val="00440784"/>
    <w:rsid w:val="0045746A"/>
    <w:rsid w:val="004B1EDF"/>
    <w:rsid w:val="004B2C45"/>
    <w:rsid w:val="004E26C2"/>
    <w:rsid w:val="005026AC"/>
    <w:rsid w:val="00521E08"/>
    <w:rsid w:val="00583AFA"/>
    <w:rsid w:val="00593E57"/>
    <w:rsid w:val="005A4A42"/>
    <w:rsid w:val="005C19D3"/>
    <w:rsid w:val="005C2875"/>
    <w:rsid w:val="005C3F59"/>
    <w:rsid w:val="005C5728"/>
    <w:rsid w:val="006020DC"/>
    <w:rsid w:val="00632757"/>
    <w:rsid w:val="0065408D"/>
    <w:rsid w:val="00671939"/>
    <w:rsid w:val="00695970"/>
    <w:rsid w:val="006A3848"/>
    <w:rsid w:val="006B3C7F"/>
    <w:rsid w:val="006C01DD"/>
    <w:rsid w:val="006F30AF"/>
    <w:rsid w:val="00715201"/>
    <w:rsid w:val="00723D18"/>
    <w:rsid w:val="00731A97"/>
    <w:rsid w:val="00733062"/>
    <w:rsid w:val="0075199D"/>
    <w:rsid w:val="007A77A3"/>
    <w:rsid w:val="00824970"/>
    <w:rsid w:val="00832965"/>
    <w:rsid w:val="0085211A"/>
    <w:rsid w:val="008619E8"/>
    <w:rsid w:val="00884786"/>
    <w:rsid w:val="00896247"/>
    <w:rsid w:val="008A4077"/>
    <w:rsid w:val="008D6B7D"/>
    <w:rsid w:val="008E4E73"/>
    <w:rsid w:val="008F4F7C"/>
    <w:rsid w:val="009058B4"/>
    <w:rsid w:val="0093042D"/>
    <w:rsid w:val="009442D4"/>
    <w:rsid w:val="009705B2"/>
    <w:rsid w:val="00977F0A"/>
    <w:rsid w:val="009862B0"/>
    <w:rsid w:val="009E1B84"/>
    <w:rsid w:val="00A26101"/>
    <w:rsid w:val="00A90D96"/>
    <w:rsid w:val="00A92E89"/>
    <w:rsid w:val="00A9482F"/>
    <w:rsid w:val="00AC4DD5"/>
    <w:rsid w:val="00AF0149"/>
    <w:rsid w:val="00AF72F4"/>
    <w:rsid w:val="00B14190"/>
    <w:rsid w:val="00B36F8F"/>
    <w:rsid w:val="00B403C3"/>
    <w:rsid w:val="00B67335"/>
    <w:rsid w:val="00B9743E"/>
    <w:rsid w:val="00BB7089"/>
    <w:rsid w:val="00BC2A26"/>
    <w:rsid w:val="00BE66FE"/>
    <w:rsid w:val="00BF1B9B"/>
    <w:rsid w:val="00C62275"/>
    <w:rsid w:val="00CA0486"/>
    <w:rsid w:val="00CB471B"/>
    <w:rsid w:val="00CC1D60"/>
    <w:rsid w:val="00CF1E6A"/>
    <w:rsid w:val="00CF2561"/>
    <w:rsid w:val="00CF555A"/>
    <w:rsid w:val="00D303F6"/>
    <w:rsid w:val="00D46862"/>
    <w:rsid w:val="00D564AC"/>
    <w:rsid w:val="00D77995"/>
    <w:rsid w:val="00D77C6E"/>
    <w:rsid w:val="00D81B85"/>
    <w:rsid w:val="00D82CA3"/>
    <w:rsid w:val="00D91256"/>
    <w:rsid w:val="00DD2782"/>
    <w:rsid w:val="00DE5A0A"/>
    <w:rsid w:val="00DF2398"/>
    <w:rsid w:val="00E153E5"/>
    <w:rsid w:val="00E21C36"/>
    <w:rsid w:val="00E4084C"/>
    <w:rsid w:val="00E41AF0"/>
    <w:rsid w:val="00E646DA"/>
    <w:rsid w:val="00E95A0D"/>
    <w:rsid w:val="00EB3C35"/>
    <w:rsid w:val="00EC17C1"/>
    <w:rsid w:val="00ED209A"/>
    <w:rsid w:val="00EF0165"/>
    <w:rsid w:val="00F07D7C"/>
    <w:rsid w:val="00F23C94"/>
    <w:rsid w:val="00F442DE"/>
    <w:rsid w:val="00F450F3"/>
    <w:rsid w:val="00F71A83"/>
    <w:rsid w:val="00FA1A3D"/>
    <w:rsid w:val="00FB03F3"/>
    <w:rsid w:val="00FE1557"/>
    <w:rsid w:val="00FF798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5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B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5B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2021-05-22T20:43:00Z</dcterms:created>
  <dcterms:modified xsi:type="dcterms:W3CDTF">2021-06-11T09:10:00Z</dcterms:modified>
</cp:coreProperties>
</file>