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41A4C250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F2424">
        <w:rPr>
          <w:rFonts w:ascii="Arial" w:eastAsia="Arial" w:hAnsi="Arial" w:cs="Arial"/>
          <w:b/>
          <w:sz w:val="24"/>
          <w:szCs w:val="24"/>
        </w:rPr>
        <w:t>42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C9469C9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 </w:t>
      </w:r>
      <w:r w:rsidR="00555F2E">
        <w:rPr>
          <w:rFonts w:ascii="Arial" w:hAnsi="Arial" w:cs="Arial"/>
          <w:b/>
          <w:sz w:val="24"/>
          <w:szCs w:val="24"/>
          <w:lang w:eastAsia="pl-PL"/>
        </w:rPr>
        <w:t>politologia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972942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</w:t>
      </w:r>
      <w:r w:rsidR="00213D97">
        <w:rPr>
          <w:rFonts w:ascii="Arial" w:hAnsi="Arial" w:cs="Arial"/>
          <w:sz w:val="24"/>
          <w:szCs w:val="24"/>
        </w:rPr>
        <w:t xml:space="preserve"> I i II stopnia, stacjonarne i niestacjonarne</w:t>
      </w:r>
      <w:r w:rsidR="00110925">
        <w:rPr>
          <w:rFonts w:ascii="Arial" w:hAnsi="Arial" w:cs="Arial"/>
          <w:sz w:val="24"/>
          <w:szCs w:val="24"/>
        </w:rPr>
        <w:t xml:space="preserve"> na kierunku </w:t>
      </w:r>
      <w:r w:rsidR="00555F2E">
        <w:rPr>
          <w:rFonts w:ascii="Arial" w:hAnsi="Arial" w:cs="Arial"/>
          <w:sz w:val="24"/>
          <w:szCs w:val="24"/>
        </w:rPr>
        <w:t xml:space="preserve">politologia </w:t>
      </w:r>
      <w:r w:rsidR="00110925" w:rsidRPr="00110925">
        <w:rPr>
          <w:rFonts w:ascii="Arial" w:hAnsi="Arial" w:cs="Arial"/>
          <w:sz w:val="24"/>
          <w:szCs w:val="24"/>
        </w:rPr>
        <w:t xml:space="preserve"> 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</w:t>
      </w:r>
      <w:r w:rsidR="003409CF">
        <w:rPr>
          <w:rFonts w:ascii="Arial" w:hAnsi="Arial" w:cs="Arial"/>
          <w:sz w:val="24"/>
          <w:szCs w:val="24"/>
        </w:rPr>
        <w:br/>
      </w:r>
      <w:r w:rsidR="00110925">
        <w:rPr>
          <w:rFonts w:ascii="Arial" w:hAnsi="Arial" w:cs="Arial"/>
          <w:sz w:val="24"/>
          <w:szCs w:val="24"/>
        </w:rPr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2F1921">
        <w:rPr>
          <w:rFonts w:ascii="Arial" w:hAnsi="Arial" w:cs="Arial"/>
          <w:sz w:val="24"/>
          <w:szCs w:val="24"/>
        </w:rPr>
        <w:t>,2,3,4,5,6,7,8,9</w:t>
      </w:r>
      <w:r w:rsidR="00555F2E">
        <w:rPr>
          <w:rFonts w:ascii="Arial" w:hAnsi="Arial" w:cs="Arial"/>
          <w:sz w:val="24"/>
          <w:szCs w:val="24"/>
        </w:rPr>
        <w:t>,10 oraz 11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1538" w14:textId="77777777" w:rsidR="00A70D7B" w:rsidRDefault="00A70D7B" w:rsidP="00ED051E">
      <w:pPr>
        <w:spacing w:after="0" w:line="240" w:lineRule="auto"/>
      </w:pPr>
      <w:r>
        <w:separator/>
      </w:r>
    </w:p>
  </w:endnote>
  <w:endnote w:type="continuationSeparator" w:id="0">
    <w:p w14:paraId="1E3B5AFB" w14:textId="77777777" w:rsidR="00A70D7B" w:rsidRDefault="00A70D7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CFAA" w14:textId="77777777" w:rsidR="00A70D7B" w:rsidRDefault="00A70D7B" w:rsidP="00ED051E">
      <w:pPr>
        <w:spacing w:after="0" w:line="240" w:lineRule="auto"/>
      </w:pPr>
      <w:r>
        <w:separator/>
      </w:r>
    </w:p>
  </w:footnote>
  <w:footnote w:type="continuationSeparator" w:id="0">
    <w:p w14:paraId="38FF22A6" w14:textId="77777777" w:rsidR="00A70D7B" w:rsidRDefault="00A70D7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13D97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B221C"/>
    <w:rsid w:val="002C17F4"/>
    <w:rsid w:val="002D2C1E"/>
    <w:rsid w:val="002E2422"/>
    <w:rsid w:val="002E5629"/>
    <w:rsid w:val="002F07E2"/>
    <w:rsid w:val="002F1921"/>
    <w:rsid w:val="00305B47"/>
    <w:rsid w:val="003178B6"/>
    <w:rsid w:val="003409CF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5F2E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4601"/>
    <w:rsid w:val="006C7063"/>
    <w:rsid w:val="006D1C4A"/>
    <w:rsid w:val="006E3E76"/>
    <w:rsid w:val="006F5256"/>
    <w:rsid w:val="00701B82"/>
    <w:rsid w:val="007065E0"/>
    <w:rsid w:val="007103AA"/>
    <w:rsid w:val="007113D7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C3F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0D7B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5A2C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424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940B2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D94AFA9-AF03-453B-8CB3-1BB48149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2021-06-02T11:24:00Z</dcterms:created>
  <dcterms:modified xsi:type="dcterms:W3CDTF">2021-06-11T08:59:00Z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