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7" w:rsidRDefault="007E5227"/>
    <w:p w:rsidR="007E5227" w:rsidRDefault="007E5227"/>
    <w:p w:rsidR="007E5227" w:rsidRPr="00EA1890" w:rsidRDefault="007E5227" w:rsidP="007E5227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1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Wykaz osób prowadzących seminaria </w:t>
      </w:r>
      <w:r w:rsidR="00EA1890" w:rsidRPr="00EA1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licencjackie</w:t>
      </w:r>
      <w:r w:rsidRPr="00EA1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na kierunku bezpieczeństwo wewnętrzne </w:t>
      </w:r>
      <w:r w:rsidR="00EA1890" w:rsidRPr="00EA1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 roku akademickim 2021/2022 </w:t>
      </w:r>
      <w:r w:rsidRPr="00EA1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studia zaoczne</w:t>
      </w:r>
    </w:p>
    <w:p w:rsidR="007E5227" w:rsidRPr="00EA1890" w:rsidRDefault="007E5227" w:rsidP="007E5227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5227" w:rsidRPr="00EA1890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>Dr Magdalena Dobrowolska-</w:t>
      </w:r>
      <w:proofErr w:type="spellStart"/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>Opała</w:t>
      </w:r>
      <w:proofErr w:type="spellEnd"/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7E5227" w:rsidRPr="00EA1890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Antoni Morawski </w:t>
      </w:r>
    </w:p>
    <w:p w:rsidR="007E5227" w:rsidRPr="00EA1890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Kamil Mroczka </w:t>
      </w:r>
    </w:p>
    <w:p w:rsidR="007E5227" w:rsidRPr="00EA1890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Doc. dr Marek Nadolski </w:t>
      </w:r>
    </w:p>
    <w:p w:rsidR="007E5227" w:rsidRPr="00EA1890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Mariusz Sokołowski </w:t>
      </w:r>
    </w:p>
    <w:p w:rsidR="007E5227" w:rsidRPr="00EA1890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Łukasz Wieczorek </w:t>
      </w:r>
    </w:p>
    <w:p w:rsidR="007E5227" w:rsidRPr="00EA1890" w:rsidRDefault="007E5227" w:rsidP="007E5227">
      <w:pPr>
        <w:pStyle w:val="Akapitzlist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A18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 hab. Jacek Ziółkowski </w:t>
      </w:r>
    </w:p>
    <w:p w:rsidR="007E5227" w:rsidRDefault="007E5227"/>
    <w:p w:rsidR="007E5227" w:rsidRDefault="007E5227"/>
    <w:p w:rsidR="007E5227" w:rsidRDefault="007E5227"/>
    <w:p w:rsidR="007E5227" w:rsidRDefault="007E5227"/>
    <w:p w:rsidR="007E5227" w:rsidRDefault="007E5227"/>
    <w:p w:rsidR="007E5227" w:rsidRDefault="007E5227"/>
    <w:p w:rsidR="007E5227" w:rsidRDefault="007E5227"/>
    <w:p w:rsidR="007E5227" w:rsidRDefault="007E5227"/>
    <w:p w:rsidR="007E5227" w:rsidRDefault="007E5227"/>
    <w:p w:rsidR="007E5227" w:rsidRDefault="007E5227"/>
    <w:p w:rsidR="007E5227" w:rsidRDefault="007E52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88"/>
        <w:gridCol w:w="4825"/>
        <w:gridCol w:w="1913"/>
        <w:gridCol w:w="2872"/>
      </w:tblGrid>
      <w:tr w:rsidR="004B1190" w:rsidRPr="004B1190" w:rsidTr="0044377E">
        <w:tc>
          <w:tcPr>
            <w:tcW w:w="1696" w:type="dxa"/>
          </w:tcPr>
          <w:p w:rsidR="004B1190" w:rsidRPr="004B1190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Promotor </w:t>
            </w:r>
          </w:p>
        </w:tc>
        <w:tc>
          <w:tcPr>
            <w:tcW w:w="2688" w:type="dxa"/>
          </w:tcPr>
          <w:p w:rsidR="004B1190" w:rsidRPr="004B1190" w:rsidRDefault="004B1190" w:rsidP="0044377E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Sylwetka naukowa, </w:t>
            </w:r>
          </w:p>
          <w:p w:rsidR="004B1190" w:rsidRPr="004B1190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zainteresowania badawcze </w:t>
            </w:r>
          </w:p>
        </w:tc>
        <w:tc>
          <w:tcPr>
            <w:tcW w:w="4825" w:type="dxa"/>
          </w:tcPr>
          <w:p w:rsidR="004B1190" w:rsidRPr="004B1190" w:rsidRDefault="004B1190" w:rsidP="0044377E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Najważniejsze publikacje  </w:t>
            </w:r>
          </w:p>
        </w:tc>
        <w:tc>
          <w:tcPr>
            <w:tcW w:w="1913" w:type="dxa"/>
          </w:tcPr>
          <w:p w:rsidR="004B1190" w:rsidRPr="004B1190" w:rsidRDefault="004B1190" w:rsidP="0044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seminarium </w:t>
            </w:r>
          </w:p>
        </w:tc>
        <w:tc>
          <w:tcPr>
            <w:tcW w:w="0" w:type="auto"/>
          </w:tcPr>
          <w:p w:rsidR="004B1190" w:rsidRPr="004B1190" w:rsidRDefault="004B1190" w:rsidP="0044377E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Wykazu  problematyki, której dotyczyłyby prace dyplomowe </w:t>
            </w:r>
          </w:p>
        </w:tc>
      </w:tr>
      <w:tr w:rsidR="004B1190" w:rsidRPr="004B1190" w:rsidTr="0044377E">
        <w:tc>
          <w:tcPr>
            <w:tcW w:w="1696" w:type="dxa"/>
          </w:tcPr>
          <w:p w:rsidR="004B1190" w:rsidRPr="004B1190" w:rsidRDefault="004B1190" w:rsidP="004B1190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</w:p>
          <w:p w:rsidR="004B1190" w:rsidRPr="004B1190" w:rsidRDefault="004B1190" w:rsidP="004B1190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Magdalena </w:t>
            </w:r>
          </w:p>
          <w:p w:rsidR="004B1190" w:rsidRPr="004B1190" w:rsidRDefault="004B1190" w:rsidP="004B1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Dobrowolska - </w:t>
            </w:r>
            <w:proofErr w:type="spellStart"/>
            <w:r w:rsidRPr="004B1190">
              <w:rPr>
                <w:rFonts w:ascii="Times New Roman" w:hAnsi="Times New Roman" w:cs="Times New Roman"/>
                <w:b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688" w:type="dxa"/>
          </w:tcPr>
          <w:p w:rsidR="004B1190" w:rsidRPr="004B1190" w:rsidRDefault="004B1190" w:rsidP="004B1190">
            <w:pPr>
              <w:spacing w:after="1" w:line="260" w:lineRule="auto"/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Doktor w zakresie nauk o bezpieczeństwie, absolwentka Wydziału Nauk Politycznych i Studiów Międzynarodowych Uniwersytetu Warszawskiego, pracownik Katedry Bezpieczeństwa Wewnętrznego. Zainteresowania badawcze: prywatyzacja bezpieczeństwa, bezpieczeństwo imprez masowych, kształtowanie bezpiecznych przestrzeni, międzynarodowa współpraca policyjna. </w:t>
            </w:r>
          </w:p>
          <w:p w:rsidR="004B1190" w:rsidRPr="004B1190" w:rsidRDefault="004B1190" w:rsidP="004B119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>1. M. Dobrowolska-</w:t>
            </w:r>
            <w:proofErr w:type="spellStart"/>
            <w:r w:rsidRPr="004B1190">
              <w:rPr>
                <w:rFonts w:ascii="Times New Roman" w:hAnsi="Times New Roman" w:cs="Times New Roman"/>
              </w:rPr>
              <w:t>Opała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>Zaangażowanie polskiej Policji we współpracę międzynarodową</w:t>
            </w:r>
            <w:r w:rsidRPr="004B1190">
              <w:rPr>
                <w:rFonts w:ascii="Times New Roman" w:hAnsi="Times New Roman" w:cs="Times New Roman"/>
              </w:rPr>
              <w:t xml:space="preserve">, Studia Politologiczne 51/2019 </w:t>
            </w:r>
          </w:p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 xml:space="preserve">2. M.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B1190">
              <w:rPr>
                <w:rFonts w:ascii="Times New Roman" w:hAnsi="Times New Roman" w:cs="Times New Roman"/>
                <w:i/>
                <w:iCs/>
                <w:lang w:val="en-US"/>
              </w:rPr>
              <w:t>Diagnosing Police Activities Using Qualitative Research Methods</w:t>
            </w:r>
            <w:r w:rsidRPr="004B11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Securitologia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1/2018 </w:t>
            </w:r>
          </w:p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>3. M. Dobrowolska-</w:t>
            </w:r>
            <w:proofErr w:type="spellStart"/>
            <w:r w:rsidRPr="004B1190">
              <w:rPr>
                <w:rFonts w:ascii="Times New Roman" w:hAnsi="Times New Roman" w:cs="Times New Roman"/>
              </w:rPr>
              <w:t>Opała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 xml:space="preserve">Rola Policji w zapewnianiu bezpieczeństwa meczów piłki nożnej w ujęciu sieciowym, </w:t>
            </w:r>
            <w:r w:rsidRPr="004B1190">
              <w:rPr>
                <w:rFonts w:ascii="Times New Roman" w:hAnsi="Times New Roman" w:cs="Times New Roman"/>
              </w:rPr>
              <w:t xml:space="preserve">Seria: </w:t>
            </w:r>
            <w:proofErr w:type="spellStart"/>
            <w:r w:rsidRPr="004B1190">
              <w:rPr>
                <w:rFonts w:ascii="Times New Roman" w:hAnsi="Times New Roman" w:cs="Times New Roman"/>
              </w:rPr>
              <w:t>Securitas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4B1190">
              <w:rPr>
                <w:rFonts w:ascii="Times New Roman" w:hAnsi="Times New Roman" w:cs="Times New Roman"/>
              </w:rPr>
              <w:t>Societas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Wydawnictwo Adam Marszałek 2018 </w:t>
            </w:r>
          </w:p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 xml:space="preserve">4. A.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, M.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B1190">
              <w:rPr>
                <w:rFonts w:ascii="Times New Roman" w:hAnsi="Times New Roman" w:cs="Times New Roman"/>
                <w:i/>
                <w:iCs/>
                <w:lang w:val="en-US"/>
              </w:rPr>
              <w:t>Terrorist Threats and Mass Events</w:t>
            </w:r>
            <w:r w:rsidRPr="004B1190">
              <w:rPr>
                <w:rFonts w:ascii="Times New Roman" w:hAnsi="Times New Roman" w:cs="Times New Roman"/>
                <w:lang w:val="en-US"/>
              </w:rPr>
              <w:t xml:space="preserve">, [w:] A.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>, F. Castro-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Rial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Garrone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, R. Dario Torres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Kumbrian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(red.), </w:t>
            </w:r>
            <w:r w:rsidRPr="004B119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Radicalism and Terrorism in the 21st Century. </w:t>
            </w:r>
            <w:proofErr w:type="spellStart"/>
            <w:r w:rsidRPr="004B1190">
              <w:rPr>
                <w:rFonts w:ascii="Times New Roman" w:hAnsi="Times New Roman" w:cs="Times New Roman"/>
                <w:i/>
                <w:iCs/>
              </w:rPr>
              <w:t>Implications</w:t>
            </w:r>
            <w:proofErr w:type="spellEnd"/>
            <w:r w:rsidRPr="004B1190">
              <w:rPr>
                <w:rFonts w:ascii="Times New Roman" w:hAnsi="Times New Roman" w:cs="Times New Roman"/>
                <w:i/>
                <w:iCs/>
              </w:rPr>
              <w:t xml:space="preserve"> for Security</w:t>
            </w:r>
            <w:r w:rsidRPr="004B1190">
              <w:rPr>
                <w:rFonts w:ascii="Times New Roman" w:hAnsi="Times New Roman" w:cs="Times New Roman"/>
              </w:rPr>
              <w:t xml:space="preserve">, Peter Lang Edition, Frankfurt </w:t>
            </w:r>
            <w:proofErr w:type="spellStart"/>
            <w:r w:rsidRPr="004B1190">
              <w:rPr>
                <w:rFonts w:ascii="Times New Roman" w:hAnsi="Times New Roman" w:cs="Times New Roman"/>
              </w:rPr>
              <w:t>am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90">
              <w:rPr>
                <w:rFonts w:ascii="Times New Roman" w:hAnsi="Times New Roman" w:cs="Times New Roman"/>
              </w:rPr>
              <w:t>Main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2017 </w:t>
            </w:r>
          </w:p>
          <w:p w:rsidR="004B1190" w:rsidRPr="004B1190" w:rsidRDefault="004B1190" w:rsidP="004B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>5. M. Dobrowolska-</w:t>
            </w:r>
            <w:proofErr w:type="spellStart"/>
            <w:r w:rsidRPr="004B1190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Zaangażowanie Unii Europejskiej w zapewnianie bezpieczeństwa międzynarodowych meczów piłki nożnej: współpraca policyjna i wymiana informacji</w:t>
            </w: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, [w:] A. Dumała, M. Szkarłat (red.), "Teka Komisji Politologii i Stosunków Międzynarodowych", 11/2 (2016), Polska Akademia Nauk, Oddział w Lublinie, Lublin 2016 </w:t>
            </w:r>
          </w:p>
        </w:tc>
        <w:tc>
          <w:tcPr>
            <w:tcW w:w="1913" w:type="dxa"/>
          </w:tcPr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t xml:space="preserve">Bezpieczeństwo wewnętrzne państwa ze szczególnym uwzględnieniem działalności Policji, władz lokalnych i obywateli </w:t>
            </w:r>
          </w:p>
          <w:p w:rsidR="004B1190" w:rsidRPr="004B1190" w:rsidRDefault="004B1190" w:rsidP="004B1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Wiodące zagadnienia prac dyplomowych: </w:t>
            </w:r>
          </w:p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bezpieczeństwo imprez masowych (szczególnie w Polsce i w Wielkiej Brytanii) </w:t>
            </w:r>
          </w:p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bezpieczeństwo w miastach, w tym kształtowanie bezpiecznych przestrzeni - komunikowanie w obliczu zagrożeń, sytuacji kryzysowych </w:t>
            </w:r>
          </w:p>
          <w:p w:rsidR="004B1190" w:rsidRPr="004B1190" w:rsidRDefault="004B1190" w:rsidP="004B11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polska Policja: organizacja, wyzwania, zarys historii </w:t>
            </w:r>
          </w:p>
          <w:p w:rsidR="004B1190" w:rsidRPr="004B1190" w:rsidRDefault="004B1190" w:rsidP="004B1190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>- międzynarodowa współpraca policyjna - prywatyzacja bezpieczeństwa</w:t>
            </w:r>
          </w:p>
        </w:tc>
      </w:tr>
      <w:tr w:rsidR="00290CF0" w:rsidRPr="004B1190" w:rsidTr="0044377E">
        <w:tc>
          <w:tcPr>
            <w:tcW w:w="1696" w:type="dxa"/>
          </w:tcPr>
          <w:p w:rsidR="00290CF0" w:rsidRPr="00E902B7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7">
              <w:rPr>
                <w:rFonts w:ascii="Times New Roman" w:hAnsi="Times New Roman" w:cs="Times New Roman"/>
                <w:b/>
                <w:sz w:val="24"/>
                <w:szCs w:val="24"/>
              </w:rPr>
              <w:t>Dr Antoni Morawski</w:t>
            </w:r>
          </w:p>
        </w:tc>
        <w:tc>
          <w:tcPr>
            <w:tcW w:w="2688" w:type="dxa"/>
          </w:tcPr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Doktor w zakresie nauk o bezpieczeństwie (2019), absolwent Wydziału Nauk Politycznych i Stu</w:t>
            </w: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diów Międzynarodowych, pracownik Katedry Bezpieczeństwa Wewnętrznego</w:t>
            </w: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Pracownik administracji publicznej, Kierownik Zespołu w Urzędzie m.st. Warszawy. Ekspert i trener w programach skierowanych do organizacji pozarządowych, koordynator wolontariatu.</w:t>
            </w: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Zainteresowania badawcze:</w:t>
            </w: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- zarządzanie kryzysowe</w:t>
            </w: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- samorząd terytorialny</w:t>
            </w: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administracja publiczna </w:t>
            </w:r>
          </w:p>
          <w:p w:rsidR="00290CF0" w:rsidRPr="004B119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- organizacje pozarządowe i aktywność społeczna</w:t>
            </w:r>
          </w:p>
        </w:tc>
        <w:tc>
          <w:tcPr>
            <w:tcW w:w="4825" w:type="dxa"/>
          </w:tcPr>
          <w:p w:rsidR="00290CF0" w:rsidRPr="004B1190" w:rsidRDefault="00290CF0" w:rsidP="00290CF0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lastRenderedPageBreak/>
              <w:t xml:space="preserve">A. Morawski, </w:t>
            </w:r>
            <w:r w:rsidRPr="004B1190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Wykorzystanie potencjału organizacji pozarządowych w procesie zarządzania kryzysowego</w:t>
            </w: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, Warszawa 2015.</w:t>
            </w: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0CF0" w:rsidRPr="004B1190" w:rsidRDefault="00290CF0" w:rsidP="00290CF0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lastRenderedPageBreak/>
              <w:t xml:space="preserve">J. </w:t>
            </w:r>
            <w:proofErr w:type="spellStart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Itrich-Drabarek</w:t>
            </w:r>
            <w:proofErr w:type="spellEnd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, E. Borowska, A. Morawski, D. </w:t>
            </w:r>
            <w:proofErr w:type="spellStart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Przastek</w:t>
            </w:r>
            <w:proofErr w:type="spellEnd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(red.), </w:t>
            </w:r>
            <w:r w:rsidRPr="004B1190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Samorząd terytorialny w Polsce - reforma czy kontynuacja?</w:t>
            </w: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Warszawa 2015.</w:t>
            </w:r>
          </w:p>
          <w:p w:rsidR="00290CF0" w:rsidRPr="004B1190" w:rsidRDefault="00290CF0" w:rsidP="00290CF0">
            <w:pPr>
              <w:pStyle w:val="Akapitzlist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290CF0" w:rsidRPr="004B1190" w:rsidRDefault="00290CF0" w:rsidP="00290CF0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A. Morawski</w:t>
            </w:r>
            <w:r w:rsidRPr="004B1190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, Rola organizacji pozarządowych w procesie zarządzania kryzysowego</w:t>
            </w: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, e-</w:t>
            </w:r>
            <w:proofErr w:type="spellStart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Politikon</w:t>
            </w:r>
            <w:proofErr w:type="spellEnd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nr 6/2013.</w:t>
            </w:r>
          </w:p>
          <w:p w:rsidR="00290CF0" w:rsidRPr="004B1190" w:rsidRDefault="00290CF0" w:rsidP="00290CF0">
            <w:pPr>
              <w:tabs>
                <w:tab w:val="right" w:pos="295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0CF0" w:rsidRPr="004B1190" w:rsidRDefault="00290CF0" w:rsidP="00290CF0">
            <w:pPr>
              <w:pStyle w:val="Akapitzlist"/>
              <w:numPr>
                <w:ilvl w:val="0"/>
                <w:numId w:val="2"/>
              </w:numPr>
              <w:tabs>
                <w:tab w:val="right" w:pos="2959"/>
              </w:tabs>
              <w:spacing w:line="259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A.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Morawski, </w:t>
            </w:r>
            <w:r w:rsidRPr="004B1190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Rola i zadania powiatu w procesie zarządzania kryzysowego na przykładzie powiatu pułtuskiego</w:t>
            </w: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[w:] J. </w:t>
            </w:r>
            <w:proofErr w:type="spellStart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Itrich-Drabarek</w:t>
            </w:r>
            <w:proofErr w:type="spellEnd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, A. </w:t>
            </w:r>
            <w:proofErr w:type="spellStart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>Filak</w:t>
            </w:r>
            <w:proofErr w:type="spellEnd"/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(red.), </w:t>
            </w:r>
            <w:r w:rsidRPr="004B1190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</w:rPr>
              <w:t>Administracja rządowa XXI wieku. Szanse, wyzwania i zagrożenia.</w:t>
            </w:r>
            <w:r w:rsidRPr="004B1190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Vol. 3.</w:t>
            </w:r>
          </w:p>
          <w:p w:rsidR="00290CF0" w:rsidRPr="004B1190" w:rsidRDefault="00290CF0" w:rsidP="00290CF0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290CF0" w:rsidRPr="00E902B7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Instytucje i organizacje w systemie bezpieczeństwa państwa</w:t>
            </w:r>
          </w:p>
          <w:p w:rsidR="00290CF0" w:rsidRPr="004B1190" w:rsidRDefault="00290CF0" w:rsidP="0029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CF0" w:rsidRPr="004B1190" w:rsidRDefault="00290CF0" w:rsidP="00290CF0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Wiodące zagadnienia:</w:t>
            </w:r>
          </w:p>
          <w:p w:rsidR="00290CF0" w:rsidRPr="004B1190" w:rsidRDefault="00290CF0" w:rsidP="00290CF0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- zarządzanie kryzysowe w Polsce – </w:t>
            </w: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zarządzania kryzysowego, jego elementy oraz powiązane </w:t>
            </w: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 nim struktury. Procesy zachodzące w systemie oraz w instytucjach.</w:t>
            </w:r>
          </w:p>
          <w:p w:rsidR="00290CF0" w:rsidRPr="004B1190" w:rsidRDefault="00290CF0" w:rsidP="00290CF0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- sytuacje kryzysowe w Polsce – </w:t>
            </w: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analiza funkcjonowania systemu zarządzania kryzysowego w trakcie sytuacji kryzysowych, jak również w trakcie miejscowych zdarzeń.</w:t>
            </w:r>
          </w:p>
          <w:p w:rsidR="00290CF0" w:rsidRPr="004B1190" w:rsidRDefault="00290CF0" w:rsidP="00290CF0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- administracja publiczna – </w:t>
            </w: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funkcjonowanie organów i instytucji w kontekście bezpieczeństwa.</w:t>
            </w:r>
          </w:p>
          <w:p w:rsidR="00290CF0" w:rsidRPr="004B1190" w:rsidRDefault="00290CF0" w:rsidP="00290CF0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- samorząd terytorialny – </w:t>
            </w: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>rola i zadania w systemie bezpieczeństwa państwa wyznaczone samorządowi terytorialnemu na wszystkich szczeblach.</w:t>
            </w:r>
          </w:p>
          <w:p w:rsidR="00290CF0" w:rsidRPr="004B119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- partycypacja społeczna – </w:t>
            </w:r>
            <w:r w:rsidRPr="004B1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jednostek, grup i organizacji w obszarze bezpieczeństwa. </w:t>
            </w: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>Znaczenie i rola dla podmiotów trzeciego sektora w systemie bezpieczeństwa państwa.</w:t>
            </w:r>
          </w:p>
        </w:tc>
      </w:tr>
      <w:tr w:rsidR="00290CF0" w:rsidRPr="004B1190" w:rsidTr="0044377E">
        <w:tc>
          <w:tcPr>
            <w:tcW w:w="1696" w:type="dxa"/>
          </w:tcPr>
          <w:p w:rsidR="00290CF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</w:rPr>
              <w:lastRenderedPageBreak/>
              <w:t xml:space="preserve">dr </w:t>
            </w:r>
          </w:p>
          <w:p w:rsidR="00290CF0" w:rsidRPr="004B1190" w:rsidRDefault="00290CF0" w:rsidP="00290CF0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</w:rPr>
              <w:t>Kamil Mroczka</w:t>
            </w:r>
          </w:p>
        </w:tc>
        <w:tc>
          <w:tcPr>
            <w:tcW w:w="2688" w:type="dxa"/>
          </w:tcPr>
          <w:p w:rsidR="00290CF0" w:rsidRPr="00725787" w:rsidRDefault="00290CF0" w:rsidP="0029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nauk społecznych w zakresie nauk o polityce (2014), absolwent programu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MBA prowadzonego 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przez Międzynarodowe Centrum Zarządzania UW (2017). Adiunkt w Katedrze Nauk o Państwie i Administracji Publicznej WNPiSM UW. Członek organów nadzoru spółek prawa handlowego oraz praktyk administracji publicznej. Pracował m.in. w Mazowieckim Urzędzie Wojewódzkim, Ministerstwie Sprawiedliwości, Ministerstwie Finansów, Kancelarii Prezesa Rady Ministrów oraz Urzędzie Komisji Nadzoru Finansowego. Certyfikowany projekt menedżer metodyki PRINCE 2. Posiada wieloletnie doświadczenie w prowadzeniu projektów wdrożeniowych w zakresie zarządzania strategicznego, informatyzacji usług publicznych, optymalizacji procesów oraz zarządzania zasobami ludzkimi. Członek rady naukowej czasopisma Bezpieczny 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 wydawanej przez Bankowy Fundusz Gwarancyjny.</w:t>
            </w:r>
          </w:p>
          <w:p w:rsidR="00290CF0" w:rsidRPr="00725787" w:rsidRDefault="00290CF0" w:rsidP="0029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Autor licznych publikacji z zakresu problematyki administracji publicznej, zarządzania strategicznego i publicznego, bezpieczeństwa wewnętrznego, w tym bezpieczeństwa ekonomicznego oraz decydowania publicznego i informatyzacji.</w:t>
            </w:r>
          </w:p>
        </w:tc>
        <w:tc>
          <w:tcPr>
            <w:tcW w:w="4825" w:type="dxa"/>
          </w:tcPr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newsy w czasach pandemii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– analiza wyzwań i problemów sektora bankowego w Polsce, analiza opublikowana na stronie internetowej </w:t>
            </w:r>
            <w:r w:rsidRPr="00725787">
              <w:rPr>
                <w:rFonts w:ascii="Times New Roman" w:hAnsi="Times New Roman" w:cs="Times New Roman"/>
                <w:color w:val="auto"/>
              </w:rPr>
              <w:lastRenderedPageBreak/>
              <w:t>Ośrodka Analiz Politologicznych Uniwersytetu Warszawskiego.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Dylematy metodologiczne w procesie badania systemów zarządzania zasobami ludzkimi w administracji publicznej – perspektywa nauk o polityce i administracji, [w:] Polska i Europa w perspektywie politologicznej. Księga jubileuszowa dedykowana Profesorowi Konstantemu Adamowi Wojtaszczykowi z okazji 45-lecia pracy akademickiej. Tom II, red. J. Wojnicki, J. Miecznikowska, Ł.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Zamęcki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Warszawa 2020.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Pełnienie funkcji publicznej a możliwość prowadzenia działalności gospodarczej – wywiad z Kamilem Mroczką, „Dziennik Warto Wiedzieć”.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4.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M.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Kurzajewski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Świat zmienił się od lat 90., a wraz z nim wyzwania nadzorcze, „Parkiet” nr 227 (7341), sobota-niedziela, 3-4 października 2020.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5.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Komisja rozpatrująca wnioski o wyrażenie zgody na zatrudnienie osób, które pełniły funkcje publiczne – analiza instytucjonalno-prawna, „Przegląd Legislacyjny”, Nr 4/2020.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6.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Ewolucja pozycji wojewody w systemie władzy politycznej w Polsce do 2009 roku, Dom Wydawniczy ELIPSA, Warszawa 2020. DOI: 10.33896/978-83-8017-352-1.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Uwarunkowania i kierunki zmian w procesach decydowania publicznego w czasach kryzysu epidemicznego, [w:] Cyfrowa czy analogowa? Funkcjonowanie administracji publicznej w stanie kryzysu, red. J. H. Szlachetko A.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Bochetyn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Gdańsk 2020.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8.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 – Uwarunkowania i kierunki zmian w procesach decydowania publicznego na szczeblu samorządowym w związku z pandemią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„Polityka i Społeczeństwo”, nr 4(18)/2020. DOI: 10.15584/polispol.2020.4.5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9.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Zarządzenie zastępcze wojewody jako środek nadzoru nad samorządem terytorialnym uzasadniający wygaszanie mandatu w związku ze złamaniem ustawy antykorupcyjnej, „Przegląd Ustawodawstwa Gospodarczego”, 1/2021. DOI: 10.33226/0137-5490.2021.1.6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10.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Służba cywilna w orzecznictwie Trybunału Konstytucyjnego, „Przegląd Prawa Konstytucyjnego” Nr 3/2021. DOI: https://doi.org/10.15804/ppk.2021.03.11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J.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Itrich-Drabarek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Równy dostęp obywateli do służby publicznej jako przykład respektowania praw człowieka w Polsce, [w:] Bezpieczeństwo, stosunki międzynarodowe, prawa człowieka, tom 3, red. K. Żarna, Rzeszów 2021.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lastRenderedPageBreak/>
              <w:t>12.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Niedopuszczalność wniosku o uprzednie wyrażenie zgody na zatrudnienie przed upływem roku, o którym mowa w art. 7 ust. 2 ustawy z dnia 21 sierpnia 1997 r. o ograniczeniu prowadzenia działalności gospodarczej przez osoby pełniące funkcje publiczne. Glosa do wyroku NSA z dnia 20 stycznia 2021 r., III OKS 2936/21, „Przegląd Legislacyjny”, Nr 3/2021.</w:t>
            </w:r>
          </w:p>
          <w:p w:rsidR="00290CF0" w:rsidRPr="00725787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K.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Maderak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K. Zieliński, Nadzór nad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cyberbezpieczeństwem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rynku finansowego w Polsce: perspektywa nadzorcza, [w:] Finanse cyfrowe: informatyzacja, cyfryzacja 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datafikacja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red. L.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Gąsiorkiewicz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J. Monkiewicz, Warszawa 2021.</w:t>
            </w:r>
          </w:p>
        </w:tc>
        <w:tc>
          <w:tcPr>
            <w:tcW w:w="1913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</w:rPr>
              <w:lastRenderedPageBreak/>
              <w:t xml:space="preserve">Bezpieczeństwo wewnętrzne państwa, ze szczególnym uwzględnieniem </w:t>
            </w:r>
            <w:r w:rsidRPr="00725787">
              <w:rPr>
                <w:rFonts w:ascii="Times New Roman" w:hAnsi="Times New Roman" w:cs="Times New Roman"/>
                <w:b/>
              </w:rPr>
              <w:lastRenderedPageBreak/>
              <w:t>bezpieczeństwa informatycznego i ekonomicznego oraz rola i zadania podmiotów systemu bezpieczeństwa państwa</w:t>
            </w:r>
          </w:p>
        </w:tc>
        <w:tc>
          <w:tcPr>
            <w:tcW w:w="0" w:type="auto"/>
          </w:tcPr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lastRenderedPageBreak/>
              <w:t>Prace w ramach seminarium powinny obejmować następującą problematykę: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System bezpieczeństwa wewnętrznego państwa – analiza instytucjonalno-prawna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Wyzwania w zakresie bezpieczeństwa ekonomicznego (</w:t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newsy, dezinformacja itp.)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3.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Cyberbezpieczeństwo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instytucji państwa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4.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Cyberryzyko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jako wyzwanie współczesnych państw 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5.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Pozycja, rola i zadania administracji publicznej w systemie bezpieczeństwa państwa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6.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Wojewoda w systemie bezpieczeństwa państwa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7.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Infrastruktura krytyczna państwa i zarządzanie kryzysowe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8.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 xml:space="preserve">Kontrola i audyt w zakresie bezpieczeństwa 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9.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Ochrona informacji niejawnych i systemy zarządzania bezpieczeństwem informacji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10.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Zarządzanie ciągłością działania instytucji publicznych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lastRenderedPageBreak/>
              <w:t>11.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Uwarunkowania systemowe i prawne przeciwdziałania finansowaniu terroryzmu i praniu pieniędzy</w:t>
            </w:r>
          </w:p>
          <w:p w:rsidR="00290CF0" w:rsidRPr="00725787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Edukacja dla bezpieczeństwa - wyzwania współczesnego państwa</w:t>
            </w:r>
          </w:p>
        </w:tc>
      </w:tr>
      <w:tr w:rsidR="00290CF0" w:rsidRPr="004B1190" w:rsidTr="0044377E">
        <w:tc>
          <w:tcPr>
            <w:tcW w:w="1696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Doc. dr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t xml:space="preserve">Marek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t xml:space="preserve">Nadolski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Zainteresowania badawcze koncentrują się na problematyce władzy i opozycji oraz integracji europejskiej. Autor monografii poświęconych komunistycznej socjotechnice przejmowania i sprawowania władzy, współredaktor zbioru dokumentów poświęconych dziejom opozycji antykomunistycznej w Polsce, badacz procesów zjednoczeniowych w Europie, autor artykułów na temat </w:t>
            </w:r>
            <w:r w:rsidRPr="004B1190">
              <w:rPr>
                <w:rFonts w:ascii="Times New Roman" w:hAnsi="Times New Roman" w:cs="Times New Roman"/>
              </w:rPr>
              <w:lastRenderedPageBreak/>
              <w:t xml:space="preserve">dziejów Polski i historii powszechnej. </w:t>
            </w:r>
          </w:p>
          <w:p w:rsidR="00290CF0" w:rsidRPr="004B119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290CF0" w:rsidRPr="004B1190" w:rsidRDefault="00290CF0" w:rsidP="00290CF0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>„Kryzysy” w procesie integracji europejskiej z perspektywy historycznej</w:t>
            </w:r>
            <w:r w:rsidRPr="004B1190">
              <w:rPr>
                <w:rFonts w:ascii="Times New Roman" w:hAnsi="Times New Roman" w:cs="Times New Roman"/>
              </w:rPr>
              <w:t xml:space="preserve">, [w:] </w:t>
            </w:r>
            <w:proofErr w:type="spellStart"/>
            <w:r w:rsidRPr="004B1190">
              <w:rPr>
                <w:rFonts w:ascii="Times New Roman" w:hAnsi="Times New Roman" w:cs="Times New Roman"/>
              </w:rPr>
              <w:t>K.A.Wojtaszczyk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J.Nadolska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(red.),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 xml:space="preserve">Kryzysy w procesie integracji europejskiej i sposoby ich przezwyciężania, </w:t>
            </w:r>
            <w:r w:rsidRPr="004B1190">
              <w:rPr>
                <w:rFonts w:ascii="Times New Roman" w:hAnsi="Times New Roman" w:cs="Times New Roman"/>
              </w:rPr>
              <w:t xml:space="preserve">ASPRA-JR, Warszawa 2015, s.27-51.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 xml:space="preserve">Ahistoryzm w projektowaniu terytorium polsko-ukraińsko-litewskiego przed i w czasie I wojny światowej, </w:t>
            </w:r>
            <w:r w:rsidRPr="004B1190">
              <w:rPr>
                <w:rFonts w:ascii="Times New Roman" w:hAnsi="Times New Roman" w:cs="Times New Roman"/>
              </w:rPr>
              <w:t xml:space="preserve">„Studia Politologiczne” 2015, vol. 35, s.75-99.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 xml:space="preserve">Etapy, formy i uwarunkowania integracji europejskiej, </w:t>
            </w:r>
            <w:r w:rsidRPr="004B1190">
              <w:rPr>
                <w:rFonts w:ascii="Times New Roman" w:hAnsi="Times New Roman" w:cs="Times New Roman"/>
              </w:rPr>
              <w:t xml:space="preserve">[w:] </w:t>
            </w:r>
            <w:proofErr w:type="spellStart"/>
            <w:r w:rsidRPr="004B1190">
              <w:rPr>
                <w:rFonts w:ascii="Times New Roman" w:hAnsi="Times New Roman" w:cs="Times New Roman"/>
              </w:rPr>
              <w:t>K.A.Wojtaszczyk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 xml:space="preserve">Integracja europejska. Wstęp, </w:t>
            </w:r>
            <w:r w:rsidRPr="004B1190">
              <w:rPr>
                <w:rFonts w:ascii="Times New Roman" w:hAnsi="Times New Roman" w:cs="Times New Roman"/>
              </w:rPr>
              <w:t xml:space="preserve">Wydawnictwa Akademickie i Profesjonalne, Warszawa 2006, s.24-65.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Źródła intensyfikacji procesów zjednoczeniowych w Europie Zachodniej w połowie XX w., </w:t>
            </w:r>
            <w:r w:rsidRPr="004B1190">
              <w:rPr>
                <w:rFonts w:ascii="Times New Roman" w:hAnsi="Times New Roman" w:cs="Times New Roman"/>
              </w:rPr>
              <w:t xml:space="preserve">„Dzieje Najnowsze” 2007, nr 4, s.135-148.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 xml:space="preserve">Komuniści a jedność Europy, </w:t>
            </w:r>
            <w:r w:rsidRPr="004B1190">
              <w:rPr>
                <w:rFonts w:ascii="Times New Roman" w:hAnsi="Times New Roman" w:cs="Times New Roman"/>
              </w:rPr>
              <w:t xml:space="preserve">„Rocznik Nauk Politycznych” 1999, nr 1, s.105-120.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>Komuniści wobec chłopów w Polsce 1941-1956. Mity i rzeczywistość</w:t>
            </w:r>
            <w:r w:rsidRPr="004B1190">
              <w:rPr>
                <w:rFonts w:ascii="Times New Roman" w:hAnsi="Times New Roman" w:cs="Times New Roman"/>
              </w:rPr>
              <w:t xml:space="preserve">, OBS, Warszawa 1993, ss.280.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 xml:space="preserve">Ograniczenia wolności wyznania a konflikty w obszarze współczesnego islamu, </w:t>
            </w:r>
            <w:r w:rsidRPr="004B1190">
              <w:rPr>
                <w:rFonts w:ascii="Times New Roman" w:hAnsi="Times New Roman" w:cs="Times New Roman"/>
              </w:rPr>
              <w:t xml:space="preserve">[w:] </w:t>
            </w:r>
            <w:proofErr w:type="spellStart"/>
            <w:r w:rsidRPr="004B1190">
              <w:rPr>
                <w:rFonts w:ascii="Times New Roman" w:hAnsi="Times New Roman" w:cs="Times New Roman"/>
              </w:rPr>
              <w:t>A.Czohara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B. Górowska, M. Nadolski,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J.Osuchowski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 xml:space="preserve">Dylematy wolności sumienia i wyznania w państwach współczesnych, </w:t>
            </w:r>
            <w:r w:rsidRPr="004B1190">
              <w:rPr>
                <w:rFonts w:ascii="Times New Roman" w:hAnsi="Times New Roman" w:cs="Times New Roman"/>
              </w:rPr>
              <w:t xml:space="preserve">Dom Wydawniczy „ELIPSA”, Warszawa 1996, s.84-98.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 xml:space="preserve">Polacy jako uchodźcy i Polska jako kraj przyjmujący uchodźców – perspektywa historyczna, </w:t>
            </w:r>
            <w:r w:rsidRPr="004B1190">
              <w:rPr>
                <w:rFonts w:ascii="Times New Roman" w:hAnsi="Times New Roman" w:cs="Times New Roman"/>
              </w:rPr>
              <w:t xml:space="preserve">[w:] </w:t>
            </w:r>
            <w:proofErr w:type="spellStart"/>
            <w:r w:rsidRPr="004B1190">
              <w:rPr>
                <w:rFonts w:ascii="Times New Roman" w:hAnsi="Times New Roman" w:cs="Times New Roman"/>
              </w:rPr>
              <w:t>K.A.Wojtaszczyk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J.Szymańska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(red.),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 xml:space="preserve">Uchodźcy w Europie. Uwarunkowania. Istota. Następstwa, </w:t>
            </w:r>
            <w:r w:rsidRPr="004B1190">
              <w:rPr>
                <w:rFonts w:ascii="Times New Roman" w:hAnsi="Times New Roman" w:cs="Times New Roman"/>
              </w:rPr>
              <w:t xml:space="preserve">Oficyna Wydawnicza ASPRA-JR, Warszawa 2016, s.575-589.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 xml:space="preserve">Wypędzenia i uchodźstwo w optyce religijnej w kontekście wielowiekowych prób przezwyciężenia podziałów społecznych w Europie, </w:t>
            </w:r>
            <w:r w:rsidRPr="004B1190">
              <w:rPr>
                <w:rFonts w:ascii="Times New Roman" w:hAnsi="Times New Roman" w:cs="Times New Roman"/>
              </w:rPr>
              <w:t xml:space="preserve">[w:] </w:t>
            </w:r>
            <w:proofErr w:type="spellStart"/>
            <w:r w:rsidRPr="004B1190">
              <w:rPr>
                <w:rFonts w:ascii="Times New Roman" w:hAnsi="Times New Roman" w:cs="Times New Roman"/>
              </w:rPr>
              <w:t>A.Wojtaszak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J.Jartyś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A.Krawcewicz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(red.),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 xml:space="preserve">Europa wobec problemu uchodźców w XXI wieku, </w:t>
            </w:r>
            <w:r w:rsidRPr="004B1190">
              <w:rPr>
                <w:rFonts w:ascii="Times New Roman" w:hAnsi="Times New Roman" w:cs="Times New Roman"/>
              </w:rPr>
              <w:t xml:space="preserve">Wydawnictwo Naukowe Wydziału Humanistycznego US Minerwa, Szczecin 2016, s.255-270. </w:t>
            </w:r>
          </w:p>
          <w:p w:rsidR="00290CF0" w:rsidRPr="004B1190" w:rsidRDefault="00290CF0" w:rsidP="00290CF0">
            <w:pPr>
              <w:pStyle w:val="Default"/>
              <w:numPr>
                <w:ilvl w:val="0"/>
                <w:numId w:val="1"/>
              </w:numPr>
              <w:ind w:left="320" w:firstLine="40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i/>
                <w:iCs/>
              </w:rPr>
              <w:t xml:space="preserve">Z dziejów integracji europejskiej, </w:t>
            </w:r>
            <w:r w:rsidRPr="004B1190">
              <w:rPr>
                <w:rFonts w:ascii="Times New Roman" w:hAnsi="Times New Roman" w:cs="Times New Roman"/>
              </w:rPr>
              <w:t xml:space="preserve">Wydawnictwo Sejmowe, Warszawa 2004, ss.87. </w:t>
            </w:r>
          </w:p>
          <w:p w:rsidR="00290CF0" w:rsidRPr="004B1190" w:rsidRDefault="00290CF0" w:rsidP="00290CF0">
            <w:pPr>
              <w:pStyle w:val="Default"/>
              <w:ind w:left="320" w:firstLine="40"/>
              <w:jc w:val="both"/>
              <w:rPr>
                <w:rFonts w:ascii="Times New Roman" w:hAnsi="Times New Roman" w:cs="Times New Roman"/>
              </w:rPr>
            </w:pPr>
          </w:p>
          <w:p w:rsidR="00290CF0" w:rsidRPr="004B1190" w:rsidRDefault="00290CF0" w:rsidP="00290CF0">
            <w:pPr>
              <w:ind w:left="32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Historyczne i współczesne uwarunkowania dróg rozwojowych Polski i świata.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bCs/>
              </w:rPr>
              <w:t xml:space="preserve">Problemy: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1. Epoka interregnum – przełom XX i XXI wieku. Bezdroża światowego (nie)ładu społeczno-politycznego i ekonomicznego.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2. Wybór dróg rozwojowych Polski i świata (między integracją a izolowaniem, uniwersalizm a partykularyzm, liberalizmem a nacjonalizmem, faszyzmem, komunizmem).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3. Spory i konflikty społeczno-ekonomiczne, ideowo-religijne, polityczne i etniczne w Polsce i </w:t>
            </w:r>
            <w:r w:rsidRPr="004B1190">
              <w:rPr>
                <w:rFonts w:ascii="Times New Roman" w:hAnsi="Times New Roman" w:cs="Times New Roman"/>
              </w:rPr>
              <w:lastRenderedPageBreak/>
              <w:t xml:space="preserve">świecie na przełomie XX i XXI wieku (Bałkany, Ukraina, Bliski Wschód).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4. Stosunki z sąsiadami w ramach Unii Europejskiej i spoza niej (z USA, Rosją, Ukrainą itd.).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5. Wielkie polskie idee – sanacja, Polska ludowa, Polska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6. Zagrożenia bezpieczeństwa państwa (terroryzm, bieda, głód, przeludnienie, pułapka średniego rozwoju, kataklizmy, konflikty).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  <w:bCs/>
              </w:rPr>
              <w:t xml:space="preserve">Przykładowe tematy do uszczegółowienia: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1. „Lokomotywy współczesności”. Rola migracji (lub: religii, idei, strachu, zaufania, korupcji, globalizacji itp.) we współczesnej polityce.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2. „Rewolucje” i reformy gospodarcze (przemysłowa, elektryfikacyjna,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cyfryzacyjna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energii odnawialnej) - np. produkcja energii odnawialnej kołem </w:t>
            </w:r>
            <w:r w:rsidRPr="004B1190">
              <w:rPr>
                <w:rFonts w:ascii="Times New Roman" w:hAnsi="Times New Roman" w:cs="Times New Roman"/>
              </w:rPr>
              <w:lastRenderedPageBreak/>
              <w:t xml:space="preserve">zamachowym postępu gospodarczego w I połowie XXI wieku.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3. „Szklany sufit”. Pułapka średniego rozwoju – np. istota pułapki lub Polska w pułapce średniego rozwoju.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4. „Uchodźca ma twarz Chrystusa”. Chrześcijanie (np. polscy, węgierscy, europejscy) wobec zjawiska masowej migracji do Europy.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5. Chrześcijańska (katolicka) koncepcja jedności a nacjonalizm.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6. Konflikty o ropę, rudę żelaza i węgiel, ziemie uprawne, dostęp do wody i ich skutki (budowa zapór na Dunaju, Nilu, Nordstream2).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7. Między „dobrą zmianą” a post-prawdą. Wymiar prawny (lub: socjalny, ekonomiczny, ideowy) rządów Prawa i Sprawiedliwości.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8. Politycy wobec wyboru: dobrobyt materialny czy zdrowie indywidualne lub np. ochrona środowiska.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lastRenderedPageBreak/>
              <w:t xml:space="preserve">9. Polskie koncepcje integracji Europy (np. projekt </w:t>
            </w:r>
            <w:proofErr w:type="spellStart"/>
            <w:r w:rsidRPr="004B1190">
              <w:rPr>
                <w:rFonts w:ascii="Times New Roman" w:hAnsi="Times New Roman" w:cs="Times New Roman"/>
              </w:rPr>
              <w:t>W.B.Jastrzębowskiego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ks. </w:t>
            </w:r>
            <w:proofErr w:type="spellStart"/>
            <w:r w:rsidRPr="004B1190">
              <w:rPr>
                <w:rFonts w:ascii="Times New Roman" w:hAnsi="Times New Roman" w:cs="Times New Roman"/>
              </w:rPr>
              <w:t>A.Czartoryskiego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koncepcja Międzymorza, konfederacja polsko-czechosłowacka).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10. Polskie sojusze w XX/XXI wieku i ich skutki (polsko-francuski, w ramach bloku radzieckiego, UE, NATO).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11. Rozwój gospodarczy czy zabezpieczenie społeczne – liberalizm kontra socjalizm (komunizm).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12. Solidarność europejska. Wymiar gospodarczy (np.: duchowy, ideowy, socjalny, ekologiczny).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13. Strach i zaufanie w polityce. Perspektywy demokracji lub rządów autorytarnych.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>14. Tożsamość wspólnotowa (np.: narodowa, religijna, klasowa, cywilizacyjna) a postęp społeczny w warunkach procesów globalizacyjnych – np. narody (społeczeństwa) eksklu</w:t>
            </w:r>
            <w:r w:rsidRPr="004B1190">
              <w:rPr>
                <w:rFonts w:ascii="Times New Roman" w:hAnsi="Times New Roman" w:cs="Times New Roman"/>
              </w:rPr>
              <w:lastRenderedPageBreak/>
              <w:t xml:space="preserve">zywne we współczesnej rywalizacji gospodarczej. Studium porównawcze krajów Zatoki Perskiej i Chin lub Japonii.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15. Wartości europejskie a interesy narodowe (np.: Niemiec, Francji, Polski, krajów bałkańskich, Grupy Wyszehradzkiej).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16. Wartości europejskie a interesy narodowe (lub religijne, biznesowe) - np. w kontekście: (socjalnych) praw człowieka, migracji, energii odnawialnej, solidarności energetycznej – Nordstream2.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17. Wyboiste drogi sąsiedztwa i porozumienia polsko-ukraińskiego.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18. Wykluczeni (np.: proletariat, chłopi, prekariat) siłą napędową rozwoju społecznego – np. prekariat (w ogóle lub w konkretnym kraju) hamulcem rozwoju lub źródłem konfliktów społecznych.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19. Zasady europejskie a wartości chrześcijańskie.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lastRenderedPageBreak/>
              <w:t xml:space="preserve">20. Zerwane więzi. Elity i masy u władzy a deficyt (nadmiar) demokracji (np.: rządy totalitarne, autorytarne, „demokracji kierowanej” w Polsce i w Europie Środkowowschodniej).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F0" w:rsidRPr="004B1190" w:rsidTr="0044377E">
        <w:tc>
          <w:tcPr>
            <w:tcW w:w="1696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t xml:space="preserve">Mariusz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t xml:space="preserve">Sokołowski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dr Mariusz Sokołowski - doktor nauk humanistycznych, absolwent Wydziału Dziennikarstwa i Nauk Politycznych Uniwersytetu Warszawskiego i Wyższej Szkoły Policji w Szczytnie. W 1997 roku ukończył także studia pedagogiczne na Akademii Rolniczo-Technicznej w Olsztynie. W 2001 roku uzyskał na Uniwersytecie Warmińsko-Mazurskim w Olsztynie stopień doktora nauk humanistycznych w zakresie historii na podstawie rozprawy pt. </w:t>
            </w:r>
            <w:r w:rsidRPr="004B1190">
              <w:rPr>
                <w:rFonts w:ascii="Times New Roman" w:hAnsi="Times New Roman" w:cs="Times New Roman"/>
                <w:i/>
                <w:iCs/>
              </w:rPr>
              <w:t>Policja a społeczeństwo w okresie międzywojennym</w:t>
            </w:r>
            <w:r w:rsidRPr="004B1190">
              <w:rPr>
                <w:rFonts w:ascii="Times New Roman" w:hAnsi="Times New Roman" w:cs="Times New Roman"/>
              </w:rPr>
              <w:t xml:space="preserve">. </w:t>
            </w:r>
            <w:r w:rsidRPr="004B1190">
              <w:rPr>
                <w:rFonts w:ascii="Times New Roman" w:hAnsi="Times New Roman" w:cs="Times New Roman"/>
              </w:rPr>
              <w:lastRenderedPageBreak/>
              <w:t>Do 2003 roku był pracownikiem naukowo-dydaktycznym Wyższej Szkoły Policji w Szczytnie, zaś do 2013 roku – adiunktem Wydziału Prawa i Administracji Uniwersytetu Warmińsko-Mazurskiego w Olsztynie. Do 2016 roku wykładowca Wszechnicy Polskiej - Szkoły Wyższej w Warszawie. Od 2013 roku pracownik naukowo-dydaktyczny Uniwersytetu Warszawskiego. Najpierw był adiunktem w Instytucie Nauk Politycznych Wydziału Dziennikarstwa i Nauk Politycznych, Uniwersytetu Warszawskiego, następnie - od 2016 roku - adiunktem tegoż Instytutu na Wydziale Nauk Politycznych i Studiów Międzynarodowych.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W latach 2004- 2007 rzecznik prasowy komendanta stołecznego a następnie do sierpnia 2015 </w:t>
            </w:r>
            <w:r w:rsidRPr="004B1190">
              <w:rPr>
                <w:rFonts w:ascii="Times New Roman" w:hAnsi="Times New Roman" w:cs="Times New Roman"/>
              </w:rPr>
              <w:lastRenderedPageBreak/>
              <w:t>roku - rzecznik prasowy komendanta głównego Policji. W ciągu 12 lat służby na tych stanowiskach kierował w polskiej Policji operacjami „Media” podczas największych wydarzeń w kraju, jak np.: Europejski Szczyt Gospodarczy w 2004 r., Szczyt Rady Europy w 2005 r., Mistrzostwa Świata w Piłce Nożnej EURO 2012, czy Mistrzostwa Świata w Piłce Siatkowej Mężczyzn 2014. Laureat prestiżowej nagrody w pierwszej edycji konkursu „</w:t>
            </w:r>
            <w:proofErr w:type="spellStart"/>
            <w:r w:rsidRPr="004B1190">
              <w:rPr>
                <w:rFonts w:ascii="Times New Roman" w:hAnsi="Times New Roman" w:cs="Times New Roman"/>
              </w:rPr>
              <w:t>PRotony</w:t>
            </w:r>
            <w:proofErr w:type="spellEnd"/>
            <w:r w:rsidRPr="004B1190">
              <w:rPr>
                <w:rFonts w:ascii="Times New Roman" w:hAnsi="Times New Roman" w:cs="Times New Roman"/>
              </w:rPr>
              <w:t>” w kategorii „Rzecznik prasowy”. W 2012 r. uhonorowany nagrodą „Lwa PR”, która jest przyznawana przez Polskie Stowarzyszenie Public Relations osobom o szczególnym dorobku zawodowym, które wykazują się nowatorskim podejściem do pracy i dbają o najwyższy poziom etyki za</w:t>
            </w:r>
            <w:r w:rsidRPr="004B1190">
              <w:rPr>
                <w:rFonts w:ascii="Times New Roman" w:hAnsi="Times New Roman" w:cs="Times New Roman"/>
              </w:rPr>
              <w:lastRenderedPageBreak/>
              <w:t xml:space="preserve">wodowej. W 2010 r. nominowany „za kompetentne i konsekwentne budowanie pozytywnego wizerunku Policji w kraju, w którym mundur wciąż bardzo źle się kojarzy oraz za aktywność w mediach i dostępność dla dziennikarzy”, do pierwszej trójki prestiżowego konkursu „Człowieka </w:t>
            </w:r>
            <w:proofErr w:type="spellStart"/>
            <w:r w:rsidRPr="004B1190">
              <w:rPr>
                <w:rFonts w:ascii="Times New Roman" w:hAnsi="Times New Roman" w:cs="Times New Roman"/>
              </w:rPr>
              <w:t>Briefu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2010” w kategorii „Człowiek PR-u </w:t>
            </w:r>
            <w:proofErr w:type="spellStart"/>
            <w:r w:rsidRPr="004B1190">
              <w:rPr>
                <w:rFonts w:ascii="Times New Roman" w:hAnsi="Times New Roman" w:cs="Times New Roman"/>
              </w:rPr>
              <w:t>Briefu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2010”.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>Przez lata angażował się w działalność na rzecz poprawy i promocji bezpieczeństwa, inicjując i prowadząc liczne akcje i programy profilaktyczne, w które zaangażowani byli przedstawiciele wszystkich grup wiekowych: dzieci, młodzież, dorośli i seniorzy.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Kampanie społeczne, które współorganizował i wspierał,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można by wyliczać w setkach. Znajdują się wśród nich m.in.: „Stop 18”, </w:t>
            </w:r>
            <w:r w:rsidRPr="004B1190">
              <w:rPr>
                <w:rFonts w:ascii="Times New Roman" w:hAnsi="Times New Roman" w:cs="Times New Roman"/>
              </w:rPr>
              <w:lastRenderedPageBreak/>
              <w:t xml:space="preserve">„Bezpieczna droga z radami </w:t>
            </w:r>
            <w:proofErr w:type="spellStart"/>
            <w:r w:rsidRPr="004B1190">
              <w:rPr>
                <w:rFonts w:ascii="Times New Roman" w:hAnsi="Times New Roman" w:cs="Times New Roman"/>
              </w:rPr>
              <w:t>Sponge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Boba”, „Piłeś? Nie jedź!”, „Mistrzowie w pasach”, „Nie [przy]dzwoń za kierownicą”. W 2010 r. pomysłodawca i organizator policyjnej kampanii „Użyj wyobraźni”, mającej na celu poprawę bezpieczeństwa w ruchu drogowym. Kampania została nagrodzona prestiżową nagrodą „</w:t>
            </w:r>
            <w:proofErr w:type="spellStart"/>
            <w:r w:rsidRPr="004B1190">
              <w:rPr>
                <w:rFonts w:ascii="Times New Roman" w:hAnsi="Times New Roman" w:cs="Times New Roman"/>
              </w:rPr>
              <w:t>Effie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90">
              <w:rPr>
                <w:rFonts w:ascii="Times New Roman" w:hAnsi="Times New Roman" w:cs="Times New Roman"/>
              </w:rPr>
              <w:t>Awards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2010”, którą przyznaje się w ramach jednego z najważniejszych na świecie konkursów marketingowych.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Współpracował i nadal współpracuje ze kręgiem akademickim, z przedstawicielami wymiaru sprawiedliwości, a także z organizacjami, m.in. z „Niebieską Linią”, „Itaką”, „WOŚP” i „La </w:t>
            </w:r>
            <w:proofErr w:type="spellStart"/>
            <w:r w:rsidRPr="004B1190">
              <w:rPr>
                <w:rFonts w:ascii="Times New Roman" w:hAnsi="Times New Roman" w:cs="Times New Roman"/>
              </w:rPr>
              <w:t>Stradą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” – jego misją było uaktywnienie wszystkich, dla których ważne jest bezpieczeństwo obywateli.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lastRenderedPageBreak/>
              <w:t xml:space="preserve">Członek Akademii Ekspertów PR. Obecnie współwłaściciel agencji public relations R4S.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lastRenderedPageBreak/>
              <w:t xml:space="preserve">- PR w instytucjach państwowych, w: 25 lat PR w Polsce, Warszawa 2016 , s. 147-156;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Policje Unii Europejskiej, Warszawa 2011;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Uspołecznienie działań policji w demokratycznym państwie prawa, w: Trzy wymiary współczesnego bezpieczeństwa, red. S. Sulowski, M. Brzeziński, Warszawa, 2015, s. 295-309;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Działalność prasowo-informacyjna instytucji publicznej na przykładzie polskiej policji, w: Studia Politologiczne, nr 34, 2014 rok, s. 211-225;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Bezpieczeństwo w ruchu drogowym, główne kierunki i rokowania, w: Edukacja szansą na poprawę bezpieczeństwa w ruchu drogowym, Zamość 2013, s. 31-35;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Skuteczność kształcenia kadr kierowniczych polskiej Policji w: Policja Europy XXI wieku, Szczytno, 2003;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>- Akcja musi zastąpić reakcję – pracy służb prasowych polskiej Policji, w: Rola i Zadania służb w systemie bezpieczeństwa publicznego, red.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190">
              <w:rPr>
                <w:rFonts w:ascii="Times New Roman" w:hAnsi="Times New Roman" w:cs="Times New Roman"/>
              </w:rPr>
              <w:t xml:space="preserve">Górka, Koszalin 2013, s.323-332, s.85-91.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Bezpieczeństwo wewnętrzne współczesnej Europy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Służby odpowiedzialne za bezpieczeństwo wewnętrzne w wybranych krajach UE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Public relations służb odpowiedzialnych za bezpieczeństwo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Komunikowanie w sytuacjach kryzysowych,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Bezpieczeństwo wewnętrzne w państwach UE,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społeczne i prawne konsekwencje wzrostu zagrożenia terrorystycznego we współczesnym świecie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- Bezpieczeństwo wewnętrzne w programach ugrupowań politycznych. </w:t>
            </w:r>
          </w:p>
          <w:p w:rsidR="00290CF0" w:rsidRPr="004B119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CF0" w:rsidRPr="004B1190" w:rsidTr="0044377E">
        <w:tc>
          <w:tcPr>
            <w:tcW w:w="1696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t xml:space="preserve">Łukasz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t xml:space="preserve">Wieczorek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Doktor nauk prawnych w zakresie kryminologii (2014). Absolwent studiów doktoranckich w Instytucie Nauk Prawnych PAN (2011). Absolwent studiów magisterskich (politologia) na Uniwersytecie Warszawskim (2006) oraz studiów licencjackich (resocjalizacja) na Uniwersytecie Jagiellońskim (2004).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Stypendysta Departamentu Stanu USA (2012), </w:t>
            </w:r>
            <w:proofErr w:type="spellStart"/>
            <w:r w:rsidRPr="004B1190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90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 xml:space="preserve">for Crime Prevention and Control – HEUNI,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Finlandia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(2011). </w:t>
            </w:r>
          </w:p>
          <w:p w:rsidR="00290CF0" w:rsidRPr="004B119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>Uczestnik kilku międzynarodowych projektów badawczych poświęconych tematyce handlu ludźmi i pracy przymusowej.</w:t>
            </w:r>
          </w:p>
        </w:tc>
        <w:tc>
          <w:tcPr>
            <w:tcW w:w="4825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1. Wieczorek Łukasz, Praca przymusowa – zagadnienia prawne i kryminologicznej, Ośrodek Badań Handlu Ludźmi, Uniwersytet Warszawski, Warszawa 2017.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</w:rPr>
              <w:t xml:space="preserve">2. Wieczorek Łukasz, Nowe instrumenty eliminowania ryzyka pracy przymusowej w Australii w myśl ustawodawstwa Modern </w:t>
            </w:r>
            <w:proofErr w:type="spellStart"/>
            <w:r w:rsidRPr="004B1190">
              <w:rPr>
                <w:rFonts w:ascii="Times New Roman" w:hAnsi="Times New Roman" w:cs="Times New Roman"/>
              </w:rPr>
              <w:t>Slavery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90">
              <w:rPr>
                <w:rFonts w:ascii="Times New Roman" w:hAnsi="Times New Roman" w:cs="Times New Roman"/>
              </w:rPr>
              <w:t>Act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z 2018 roku [w:] Po co nam kryminologia. Księga Jubileuszowa Profesor Ireny Rzeplińskiej (red. W. Klaus i in.) </w:t>
            </w:r>
            <w:r w:rsidRPr="004B1190">
              <w:rPr>
                <w:rFonts w:ascii="Times New Roman" w:hAnsi="Times New Roman" w:cs="Times New Roman"/>
                <w:lang w:val="en-US"/>
              </w:rPr>
              <w:t xml:space="preserve">Warszawa 2019.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 xml:space="preserve">3. Deliverable No. 5.2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DESIrE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Final Report and Recommendations: https://project-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>desire.eu/desire-final-report-and-recommendations/ (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>4. Deliverable No. 3.2: Understanding demand for sexual services, human trafficking for sexual exploitation and existing law and policies in three European countries (Croatia, The Netherlands and Poland): https://project-desire.eu/understanding-demand-for-sexual-services-human-trafficking-for-sexual-exploitation-and-existing-law-and-policies-in-three-european-countries-croatia-the-netherlands-and-poland/ (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>5. Deliverable No. 2.2: Academic article on sexual services other than prostitution: https://project-desire.eu/learn/ (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lastRenderedPageBreak/>
              <w:t xml:space="preserve">6. Wieczorek Łukasz, Kryminologiczne aspekty pracy przymusowej w Polsce, Archiwum Kryminologii XXXIX/2017, s. 71-116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7. Tworzenie nowej jakości w systemie eliminowania handlu ludźmi w Polsce – raport z badań (red. Z. </w:t>
            </w:r>
            <w:proofErr w:type="spellStart"/>
            <w:r w:rsidRPr="004B1190">
              <w:rPr>
                <w:rFonts w:ascii="Times New Roman" w:hAnsi="Times New Roman" w:cs="Times New Roman"/>
              </w:rPr>
              <w:t>Lasocik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, Ł. Wieczorek), Ośrodek Badań Handlu Ludźmi, Uniwersytet Warszawski, Warszawa 2016.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 xml:space="preserve">8.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Z. et al, Filling the Gaps in the System of Combating Human Trafficking in Poland – research report, Human Trafficking Studies Centre University of Warsaw, Warsaw 2015.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 xml:space="preserve">9.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Buchowska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Ł., Country Strategy Report: Modern Slavery Landscape in Poland 2014, Human Trafficking Studies Centre University of Warsaw, Warsaw 2014.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4B1190">
              <w:rPr>
                <w:rFonts w:ascii="Times New Roman" w:hAnsi="Times New Roman" w:cs="Times New Roman"/>
              </w:rPr>
              <w:t>Lasocik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Z.,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Rekosz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-Cebula E., Wieczorek Ł., Handel ludźmi do pracy przymusowej: mechanizmy powstawania i efektywne zapobieganie, Rada Państw Morza Bałtyckiego, Warszawa/Sztokholm 2014.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11. Wieczorek Ł., Instytucjonalne aspekty funkcjonowania systemu eliminowania handlu ludźmi w Polsce, [w:] </w:t>
            </w:r>
            <w:proofErr w:type="spellStart"/>
            <w:r w:rsidRPr="004B1190">
              <w:rPr>
                <w:rFonts w:ascii="Times New Roman" w:hAnsi="Times New Roman" w:cs="Times New Roman"/>
              </w:rPr>
              <w:t>Lasocik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Z. (red.), Eliminowania handlu ludźmi w Polsce – analiza systemu, Ośrodek Badań Handlu Ludźmi, Uniwersytet Warszawski, Warszawa 2011.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12. Lasocki Z., Wieczorek Ł., Handel ludźmi do pracy przymusowej w Polsce – raport z badań, Ośrodek Badań Handlu Ludźmi, Uniwersytet Warszawski, Warszawa 2010.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lastRenderedPageBreak/>
              <w:t xml:space="preserve">13.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Ł., Trafficking for forced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in Poland, [w:] A. Jokinen, N.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Ollus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Aromaa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(eds.) Trafficking for Forced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Exploitation – towards increased knowledge, cooperation and exchange of information in Estonia, Finland and Poland (FLEX), HEUNI, Helsinki 2010.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14. Filipowicz J., </w:t>
            </w:r>
            <w:proofErr w:type="spellStart"/>
            <w:r w:rsidRPr="004B1190">
              <w:rPr>
                <w:rFonts w:ascii="Times New Roman" w:hAnsi="Times New Roman" w:cs="Times New Roman"/>
              </w:rPr>
              <w:t>Lasocik</w:t>
            </w:r>
            <w:proofErr w:type="spellEnd"/>
            <w:r w:rsidRPr="004B1190">
              <w:rPr>
                <w:rFonts w:ascii="Times New Roman" w:hAnsi="Times New Roman" w:cs="Times New Roman"/>
              </w:rPr>
              <w:t xml:space="preserve"> Z., Wieczorek Ł., Handel ludźmi do pracy przymusowej w Polsce. Sektory w gospodarce podatne na wykorzystywanie ludzi do pracy przymusowej oraz struktura pomocy dla ofiar pracy przymusowej w Polsce, Ośrodek Badań Handlu Ludźmi, Uniwersytet Warszawski, Warszawa 2010.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190">
              <w:rPr>
                <w:rFonts w:ascii="Times New Roman" w:hAnsi="Times New Roman" w:cs="Times New Roman"/>
                <w:lang w:val="en-US"/>
              </w:rPr>
              <w:t xml:space="preserve">15.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Łukasz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, Report: Assessment of legal framework and responses of the justice system to trafficking and forced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in Poland, International </w:t>
            </w:r>
            <w:proofErr w:type="spellStart"/>
            <w:r w:rsidRPr="004B1190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4B1190">
              <w:rPr>
                <w:rFonts w:ascii="Times New Roman" w:hAnsi="Times New Roman" w:cs="Times New Roman"/>
                <w:lang w:val="en-US"/>
              </w:rPr>
              <w:t xml:space="preserve"> Organization, Geneva 2008.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B11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Kryminologiczne aspekty wybranych przestępstw i problemów społecznych 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Obszary prac dyplomowych: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1) Problematyka handlu ludźmi i pracy przymusowej.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2) Zjawisko prostytucji.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3) Zagadnienia poważnej przestępczości (m.in. zabójstwa, przestępczość zorganizowana). </w:t>
            </w:r>
          </w:p>
          <w:p w:rsidR="00290CF0" w:rsidRPr="004B1190" w:rsidRDefault="00290CF0" w:rsidP="00290C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1190">
              <w:rPr>
                <w:rFonts w:ascii="Times New Roman" w:hAnsi="Times New Roman" w:cs="Times New Roman"/>
              </w:rPr>
              <w:t xml:space="preserve">4) Migracja a przestępczość. </w:t>
            </w:r>
          </w:p>
          <w:p w:rsidR="00290CF0" w:rsidRPr="004B119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CF0" w:rsidRPr="004B1190" w:rsidRDefault="00290CF0" w:rsidP="0029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F0" w:rsidRPr="004B1190" w:rsidTr="0044377E">
        <w:tc>
          <w:tcPr>
            <w:tcW w:w="1696" w:type="dxa"/>
          </w:tcPr>
          <w:p w:rsidR="00290CF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hab. Jacek</w:t>
            </w:r>
          </w:p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Ziółkowski </w:t>
            </w:r>
          </w:p>
        </w:tc>
        <w:tc>
          <w:tcPr>
            <w:tcW w:w="2688" w:type="dxa"/>
          </w:tcPr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0">
              <w:rPr>
                <w:rFonts w:ascii="Times New Roman" w:hAnsi="Times New Roman" w:cs="Times New Roman"/>
                <w:sz w:val="24"/>
                <w:szCs w:val="24"/>
              </w:rPr>
              <w:t xml:space="preserve">Absolwent Wydziału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Dziennikarstwa i Nauk Politycznych UW (2003), doktor nauk humanistycznych w zakresie nauki o polityce (2007), doktor habilitowany w zakresie nauki o polityce (2014).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zainteresowań badawczych;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przemoc w praktyce społecznej i politycznej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specyfika konfliktów społecznych 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kryzys i sytuacje kryzysowe: uwarunkowania biologiczne kulturowe, społeczne, organizacyjne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procesy decyzyjne: analiza, zarządzanie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agresja i wrogość w relacjach społecznych 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socjotechnika, prakseologiczna analiza zjawisk społecznych – zjawiska kooperacji negatywnej: walki, wojny, terroru i terroryzmu 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symulowanie zjawisk społecznych jako model badań i optymalizacja decyzji </w:t>
            </w:r>
          </w:p>
          <w:p w:rsidR="00290CF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prognozowanie zjawisk społecznych i politycznych</w:t>
            </w:r>
          </w:p>
          <w:p w:rsidR="00290CF0" w:rsidRPr="004B1190" w:rsidRDefault="00290CF0" w:rsidP="00290CF0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290CF0" w:rsidRPr="00DE22C9" w:rsidRDefault="00290CF0" w:rsidP="00290CF0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Wybrane publikacje: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Wrogość w stosunkach politycznych, Modelowa analiza funkcjonalna,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Warszawa 2013 (mon</w:t>
            </w:r>
            <w:r>
              <w:rPr>
                <w:rFonts w:ascii="Times New Roman" w:hAnsi="Times New Roman" w:cs="Times New Roman"/>
                <w:b w:val="0"/>
                <w:sz w:val="24"/>
              </w:rPr>
              <w:t>o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>grafia).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Syndrom oblężonej twierdzy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(monografia s. 448), Warszawa 2019.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Oblicza przemocy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(współredakcja naukowa), Warszawa 2019.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Konceptualizacja pojęcia wroga,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„Dialog Edukacyjny”, nr 1 (24) 2014. 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O konsekwencjach społecznych „syndromu oblężonej twierdzy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”, „Dialog Edukacyjny”,  nr 4 (27) 2014. 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Polityka wrogości a ludzkie zoo - rozważania o biologicznej genezie agresywności w polityce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>, „Studia politologiczne”, Warszawa 2015;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Zarządzanie syndromem oblężenia w demokracji liberalnej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>, „Studia Politologiczne”, Warszawa 2016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Wrogość jako paradoks demokracji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[w:] Antynomie i paradoksy współczesnej demokracji, Warszawa 2016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Syndrom oblężonej twierdzy jako mechanizm socjotechniczny,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[w:] Socjotechnika lęku w polityce, Warszawa 2016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Wróg w politycznych narracjach antagonizmu manichejskiego,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„Wrocławskie Studia Politologiczne”, 22/2017.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Syndrom oblężonej twierdzy jako infrastruktura panowania,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[w:] Studia o władzy wpływie, Warszawa 2017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Polaryzacja jako mechanizm socjotechniczny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>, [w:] Autorytarne i manipulacyjne formy wpływu politycznego i władzy, Warszawa 2017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Wróg polityczny jako determinanta przywództwa typu kryzysowego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>, [w:] Przywództwo - etyka – polityka, Warszawa 2018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Wroga agresja. geneza i funkcje regulacyjne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>, [w:] Oblicza przemocy, Warszawa  2019.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Dehumanizacja jako narzędzie socjotechniki politycznej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>, [w:] Podmiot – kultura – socjotechnika. Wokół holistycznej interpretacji polityki. Księga jubileuszowa dedykowana Profesorowi zw. dr. hab. Mirosławowi Karwatowi, Warszawa 2020.</w:t>
            </w:r>
          </w:p>
          <w:p w:rsidR="00290CF0" w:rsidRPr="00DE22C9" w:rsidRDefault="00290CF0" w:rsidP="00290CF0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>Neuropolityka</w:t>
            </w:r>
            <w:proofErr w:type="spellEnd"/>
            <w:r w:rsidRPr="00DE22C9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– geneza, założenia, perspektywy rozwoju,</w:t>
            </w:r>
            <w:r w:rsidRPr="00DE22C9">
              <w:rPr>
                <w:rFonts w:ascii="Times New Roman" w:hAnsi="Times New Roman" w:cs="Times New Roman"/>
                <w:b w:val="0"/>
                <w:sz w:val="24"/>
              </w:rPr>
              <w:t xml:space="preserve"> (współautor), Rocznik Teoria Polityki, Kraków 2021 (w druku). </w:t>
            </w:r>
          </w:p>
          <w:p w:rsidR="00290CF0" w:rsidRPr="00DE22C9" w:rsidRDefault="00290CF0" w:rsidP="00290CF0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90CF0" w:rsidRPr="004B1190" w:rsidRDefault="00290CF0" w:rsidP="00290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Psychospołeczne aspekty bezpieczeństwa, sytuacji kryzysowych, przemoc, agresja i wrogość w systemie bezpieczeństwa </w:t>
            </w:r>
          </w:p>
        </w:tc>
        <w:tc>
          <w:tcPr>
            <w:tcW w:w="0" w:type="auto"/>
          </w:tcPr>
          <w:p w:rsidR="00290CF0" w:rsidRPr="00DE22C9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Proponowane kierunki formułowania tematów prac dyplomowych: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społeczne i kulturowe uwarunkowania bezpieczeństwa wewnętrznego 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psychologiczne aspekty bezpieczeństwa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specyfika sytuacji kryzysowych, zarzadzanie kryzysami, eskalacja i deeskalacja kryzysów 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emocjonalne aspekty zarządzania bezpieczeństwem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rola i uwarunkowania agresji w życiu publicznym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wrogość i przemoc w życiu publicznym 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decydowanie w warunkach zagrożenia bezpieczeństwa </w:t>
            </w:r>
          </w:p>
          <w:p w:rsidR="00290CF0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symulacje w organizacji systemu bezpieczeństwa</w:t>
            </w:r>
          </w:p>
          <w:p w:rsidR="00D814FA" w:rsidRDefault="00D814FA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przywódcy i decydenci czasów kryzysu, konfliktu, wojny</w:t>
            </w:r>
            <w:r w:rsidR="00FD3C86">
              <w:rPr>
                <w:rFonts w:ascii="Times New Roman" w:hAnsi="Times New Roman" w:cs="Times New Roman"/>
                <w:sz w:val="24"/>
                <w:szCs w:val="24"/>
              </w:rPr>
              <w:t xml:space="preserve">, stanu oblężenia </w:t>
            </w:r>
            <w:bookmarkStart w:id="0" w:name="_GoBack"/>
            <w:bookmarkEnd w:id="0"/>
          </w:p>
          <w:p w:rsidR="00290CF0" w:rsidRPr="00DE22C9" w:rsidRDefault="00290CF0" w:rsidP="00290CF0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neurobiologiczne aspekty agresji, przemocy, wrogości </w:t>
            </w:r>
          </w:p>
        </w:tc>
      </w:tr>
    </w:tbl>
    <w:p w:rsidR="0055645B" w:rsidRPr="004B1190" w:rsidRDefault="0055645B">
      <w:pPr>
        <w:rPr>
          <w:rFonts w:ascii="Times New Roman" w:hAnsi="Times New Roman" w:cs="Times New Roman"/>
          <w:sz w:val="24"/>
          <w:szCs w:val="24"/>
        </w:rPr>
      </w:pPr>
    </w:p>
    <w:sectPr w:rsidR="0055645B" w:rsidRPr="004B1190" w:rsidSect="004B1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F0" w:rsidRDefault="00290CF0" w:rsidP="00290CF0">
      <w:pPr>
        <w:spacing w:after="0" w:line="240" w:lineRule="auto"/>
      </w:pPr>
      <w:r>
        <w:separator/>
      </w:r>
    </w:p>
  </w:endnote>
  <w:endnote w:type="continuationSeparator" w:id="0">
    <w:p w:rsidR="00290CF0" w:rsidRDefault="00290CF0" w:rsidP="0029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F0" w:rsidRDefault="00290CF0" w:rsidP="00290CF0">
      <w:pPr>
        <w:spacing w:after="0" w:line="240" w:lineRule="auto"/>
      </w:pPr>
      <w:r>
        <w:separator/>
      </w:r>
    </w:p>
  </w:footnote>
  <w:footnote w:type="continuationSeparator" w:id="0">
    <w:p w:rsidR="00290CF0" w:rsidRDefault="00290CF0" w:rsidP="0029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7A"/>
    <w:multiLevelType w:val="hybridMultilevel"/>
    <w:tmpl w:val="AF8E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0EA"/>
    <w:multiLevelType w:val="hybridMultilevel"/>
    <w:tmpl w:val="C07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848"/>
    <w:multiLevelType w:val="hybridMultilevel"/>
    <w:tmpl w:val="7546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8098A"/>
    <w:multiLevelType w:val="hybridMultilevel"/>
    <w:tmpl w:val="5454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0383"/>
    <w:multiLevelType w:val="hybridMultilevel"/>
    <w:tmpl w:val="D36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271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38BE"/>
    <w:multiLevelType w:val="hybridMultilevel"/>
    <w:tmpl w:val="0B60A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EE4E68"/>
    <w:multiLevelType w:val="hybridMultilevel"/>
    <w:tmpl w:val="30E6766C"/>
    <w:lvl w:ilvl="0" w:tplc="403225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0"/>
    <w:rsid w:val="00290CF0"/>
    <w:rsid w:val="002E436B"/>
    <w:rsid w:val="0041489A"/>
    <w:rsid w:val="0044377E"/>
    <w:rsid w:val="004B1190"/>
    <w:rsid w:val="0055645B"/>
    <w:rsid w:val="007E5227"/>
    <w:rsid w:val="009E1D4D"/>
    <w:rsid w:val="00D814FA"/>
    <w:rsid w:val="00DE22C9"/>
    <w:rsid w:val="00E902B7"/>
    <w:rsid w:val="00EA1890"/>
    <w:rsid w:val="00EF443F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18F7"/>
  <w15:chartTrackingRefBased/>
  <w15:docId w15:val="{3D5968EF-0E84-4E60-909F-B635F29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190"/>
    <w:pPr>
      <w:spacing w:after="0"/>
      <w:ind w:left="720"/>
      <w:contextualSpacing/>
    </w:pPr>
    <w:rPr>
      <w:rFonts w:ascii="Calibri" w:eastAsia="Calibri" w:hAnsi="Calibri" w:cs="Calibri"/>
      <w:b/>
      <w:color w:val="000000"/>
      <w:sz w:val="2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9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F0"/>
  </w:style>
  <w:style w:type="paragraph" w:styleId="Stopka">
    <w:name w:val="footer"/>
    <w:basedOn w:val="Normalny"/>
    <w:link w:val="StopkaZnak"/>
    <w:uiPriority w:val="99"/>
    <w:unhideWhenUsed/>
    <w:rsid w:val="0029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AC71-A853-412A-953B-3AD3AFCEEE0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090A5E0-992E-4F99-AF29-AC9F1B29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10</cp:revision>
  <dcterms:created xsi:type="dcterms:W3CDTF">2021-09-11T11:07:00Z</dcterms:created>
  <dcterms:modified xsi:type="dcterms:W3CDTF">2021-09-13T15:20:00Z</dcterms:modified>
</cp:coreProperties>
</file>