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5B" w:rsidRPr="00725787" w:rsidRDefault="0055645B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0" w:rsidRPr="00725787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0" w:rsidRPr="008C7722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22">
        <w:rPr>
          <w:rFonts w:ascii="Times New Roman" w:hAnsi="Times New Roman" w:cs="Times New Roman"/>
          <w:b/>
          <w:sz w:val="24"/>
          <w:szCs w:val="24"/>
        </w:rPr>
        <w:t xml:space="preserve">Wykaz osób prowadzących seminaria licencjackie na kierunku bezpieczeństwo wewnętrzne w roku akademickim 2021/2022 – studia stacjonarne </w:t>
      </w:r>
    </w:p>
    <w:p w:rsidR="00142788" w:rsidRPr="008C7722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hab. Michał Brzeziński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Magdalena Dobrowolska-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Opała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788" w:rsidRPr="008C7722" w:rsidRDefault="00142788" w:rsidP="0014278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7722">
        <w:rPr>
          <w:rFonts w:ascii="Times New Roman" w:hAnsi="Times New Roman" w:cs="Times New Roman"/>
          <w:sz w:val="24"/>
          <w:szCs w:val="24"/>
        </w:rPr>
        <w:t xml:space="preserve">Dr Dominika Harasimiuk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Daniel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Mider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Kamil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Mroczka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Piotr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Potejko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Mariusz Sokołowski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Magdalena Tomaszewska-Michalak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Łukasz Wieczorek </w:t>
      </w:r>
    </w:p>
    <w:p w:rsidR="00142788" w:rsidRPr="00725787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Pr="00725787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88"/>
        <w:gridCol w:w="4825"/>
        <w:gridCol w:w="1913"/>
        <w:gridCol w:w="2902"/>
      </w:tblGrid>
      <w:tr w:rsidR="00216209" w:rsidRPr="00725787" w:rsidTr="00725787">
        <w:tc>
          <w:tcPr>
            <w:tcW w:w="1696" w:type="dxa"/>
          </w:tcPr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688" w:type="dxa"/>
          </w:tcPr>
          <w:p w:rsidR="00AB5370" w:rsidRPr="00725787" w:rsidRDefault="00AB5370" w:rsidP="00B01352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Sylwetka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naukowa, </w:t>
            </w:r>
          </w:p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badawcze </w:t>
            </w:r>
          </w:p>
        </w:tc>
        <w:tc>
          <w:tcPr>
            <w:tcW w:w="4825" w:type="dxa"/>
          </w:tcPr>
          <w:p w:rsidR="00AB5370" w:rsidRPr="00725787" w:rsidRDefault="00AB5370" w:rsidP="00B01352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publikacje  </w:t>
            </w:r>
          </w:p>
        </w:tc>
        <w:tc>
          <w:tcPr>
            <w:tcW w:w="1913" w:type="dxa"/>
          </w:tcPr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seminarium </w:t>
            </w:r>
          </w:p>
        </w:tc>
        <w:tc>
          <w:tcPr>
            <w:tcW w:w="0" w:type="auto"/>
          </w:tcPr>
          <w:p w:rsidR="00AB5370" w:rsidRPr="00725787" w:rsidRDefault="00AB5370" w:rsidP="00380DA5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Wykazu  problemat</w:t>
            </w:r>
            <w:r w:rsidR="00380DA5"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yki, której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dotyczyłyby prace dyplomowe </w:t>
            </w:r>
          </w:p>
        </w:tc>
      </w:tr>
      <w:tr w:rsidR="00216209" w:rsidRPr="00725787" w:rsidTr="00725787">
        <w:trPr>
          <w:trHeight w:val="8212"/>
        </w:trPr>
        <w:tc>
          <w:tcPr>
            <w:tcW w:w="1696" w:type="dxa"/>
          </w:tcPr>
          <w:p w:rsidR="00160CB4" w:rsidRPr="00725787" w:rsidRDefault="00380DA5" w:rsidP="00B01352">
            <w:pPr>
              <w:tabs>
                <w:tab w:val="center" w:pos="568"/>
                <w:tab w:val="right" w:pos="1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hab. </w:t>
            </w:r>
          </w:p>
          <w:p w:rsidR="00B01352" w:rsidRPr="00725787" w:rsidRDefault="00B01352" w:rsidP="00B01352">
            <w:pPr>
              <w:tabs>
                <w:tab w:val="center" w:pos="568"/>
                <w:tab w:val="right" w:pos="1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Brzeziński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01352" w:rsidRPr="00725787" w:rsidRDefault="00B01352" w:rsidP="00B01352">
            <w:pPr>
              <w:spacing w:after="159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Absolwent Instytutu Nauk Politycznych UW oraz Wydziału Prawa i Administracji UW; zainteresowania badawcze: teoretyczne podstawy bezpieczeństwa, stany nadzwyczajne, zarządzanie kryzysowe.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:rsidR="00B01352" w:rsidRPr="00725787" w:rsidRDefault="00B01352" w:rsidP="00B01352">
            <w:pPr>
              <w:numPr>
                <w:ilvl w:val="0"/>
                <w:numId w:val="1"/>
              </w:numPr>
              <w:spacing w:after="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Zarządzanie kryzysowe jako wyzywanie dla samorządu gminnego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[w:] J.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ItrichDrabarek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Borowska, A. Morawski,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Przastek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Samorząd terytorialny w </w:t>
            </w:r>
          </w:p>
          <w:p w:rsidR="00B01352" w:rsidRPr="00725787" w:rsidRDefault="00B01352" w:rsidP="00B01352">
            <w:pPr>
              <w:spacing w:after="27" w:line="242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Polsce - reforma czy kontynuacja?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Dom Wydawniczy Elipsa, Warszawa 2015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 tożsamości bezpieczeństwa w świetle etymologii języka polskiego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[w:] </w:t>
            </w:r>
          </w:p>
          <w:p w:rsidR="00B01352" w:rsidRPr="00725787" w:rsidRDefault="00B01352" w:rsidP="00B01352">
            <w:pPr>
              <w:spacing w:after="31" w:line="241" w:lineRule="auto"/>
              <w:ind w:left="361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Kitler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T. Kośmider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Metodologiczne i dydaktyczne aspekty bezpieczeństwa narodowego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Difin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Warszawa 2015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3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Sulowski, M. Brzeziński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Trzy wymiary współczesnego bezpieczeństwa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 Dom Wydawniczy Elipsa, Warszawa 2014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3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Miejsce zarządzania kryzysowego w systemie bezpieczeństwa narodowego. Uwagi prawno-organizacyjne,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,,Studia Politologiczne” 2014, t. 34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28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Sytuacja kryzysowa w rozumieniu ustawy z dnia 26 kwietnia 2007 r. o zarządzaniu kryzysowym – analiza pojęcia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 ,,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ePolitikon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. Kwartalnik naukowy Ośrodka Analiz Politologicznych Uniwersytetu Warszawskiego”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2013, nr VI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Sulowski, M. Brzeziński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Bezpieczeństwo wewnętrzne państwa. </w:t>
            </w:r>
          </w:p>
          <w:p w:rsidR="00B01352" w:rsidRPr="00725787" w:rsidRDefault="00B01352" w:rsidP="00B01352">
            <w:pPr>
              <w:spacing w:after="32" w:line="239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Wybrane zagadnienia,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Dom Wydawniczy Elipsa, Warszawa 2009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Stany nadzwyczajne w polskich konstytucjach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Sejmowe, </w:t>
            </w:r>
          </w:p>
          <w:p w:rsidR="00216209" w:rsidRPr="00725787" w:rsidRDefault="00B01352" w:rsidP="00216209">
            <w:pPr>
              <w:ind w:left="36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Warszawa 2007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B01352" w:rsidRPr="00725787" w:rsidRDefault="00B01352" w:rsidP="00B01352">
            <w:pPr>
              <w:tabs>
                <w:tab w:val="right" w:pos="1529"/>
              </w:tabs>
              <w:spacing w:after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Państwo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wobec </w:t>
            </w:r>
          </w:p>
          <w:p w:rsidR="00B01352" w:rsidRPr="00725787" w:rsidRDefault="00B01352" w:rsidP="00B01352">
            <w:pPr>
              <w:spacing w:after="161" w:line="25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szczególnych zagrożeń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01352" w:rsidRPr="00725787" w:rsidRDefault="00B01352" w:rsidP="00B01352">
            <w:pPr>
              <w:spacing w:after="194" w:line="258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Prace dyplomowe powinny dotyczyć jednego z trzech szeroko pojętych obszarów: 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2"/>
              </w:numPr>
              <w:spacing w:after="12" w:line="259" w:lineRule="auto"/>
              <w:ind w:right="1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Teoretycznych podstaw bezpieczeństwa,  </w:t>
            </w:r>
          </w:p>
          <w:p w:rsidR="00B01352" w:rsidRPr="00725787" w:rsidRDefault="00B01352" w:rsidP="00B01352">
            <w:pPr>
              <w:numPr>
                <w:ilvl w:val="0"/>
                <w:numId w:val="2"/>
              </w:numPr>
              <w:spacing w:line="272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tanów nadzwyczajnych,  </w:t>
            </w:r>
          </w:p>
          <w:p w:rsidR="00B01352" w:rsidRPr="00725787" w:rsidRDefault="00B01352" w:rsidP="00B01352">
            <w:pPr>
              <w:numPr>
                <w:ilvl w:val="0"/>
                <w:numId w:val="2"/>
              </w:numPr>
              <w:spacing w:line="272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arządzania kryzysowego. </w:t>
            </w:r>
          </w:p>
          <w:p w:rsidR="00B01352" w:rsidRPr="00725787" w:rsidRDefault="00B01352" w:rsidP="00B01352">
            <w:pPr>
              <w:spacing w:after="162"/>
              <w:ind w:left="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spacing w:after="164"/>
              <w:ind w:left="2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1) przykładowo, praca może dotyczyć psychologicznych aspektów bezpieczeństwa, jak jego potrzeby lub poczucie; praca może również dotyczyć analizy wybranych pojęć z zakresu bezpieczeństwa, jak porządek publiczny lub zagrożenia.  </w:t>
            </w:r>
          </w:p>
          <w:p w:rsidR="00B01352" w:rsidRPr="00725787" w:rsidRDefault="00B01352" w:rsidP="00B01352">
            <w:pPr>
              <w:spacing w:after="162"/>
              <w:ind w:left="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bardzo szeroka. W pracach można analizować np. literaturę przedmiotu, orzecznictwo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lub dokumenty, jak strategie bezpieczeństwa czy programy polityczne. </w:t>
            </w:r>
          </w:p>
          <w:p w:rsidR="00B01352" w:rsidRPr="00725787" w:rsidRDefault="00B01352" w:rsidP="00B01352">
            <w:pPr>
              <w:spacing w:after="162" w:line="260" w:lineRule="auto"/>
              <w:ind w:left="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2) przykładowo, praca może dotyczyć rodzaju stanu nadzwyczajnego, jak stan klęski żywiołowej, wyjątkowy lub wojenny; praca może również dotyczyć ograniczeń praw człowieka, problemu stanu wyższej konieczności, udziału konkretnego organu/organów w stanach nadzwyczajnych lub znaczenia prawa międzynarodowego. </w:t>
            </w:r>
          </w:p>
          <w:p w:rsidR="00B01352" w:rsidRPr="00725787" w:rsidRDefault="00B01352" w:rsidP="00B01352">
            <w:pPr>
              <w:spacing w:after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bardzo szeroka. W pracach można analizować stany nadzwyczajne od strony historycznej, praktycznej (związanej z ich stosowaniem), porównawczej, prawnej, ustrojowej czy teoretycznej. </w:t>
            </w:r>
          </w:p>
          <w:p w:rsidR="00B01352" w:rsidRPr="00725787" w:rsidRDefault="00B01352" w:rsidP="00B01352">
            <w:pPr>
              <w:spacing w:after="16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Ad 3) przykładowo, praca może dotyczyć organizacji lub realizacji zadań z za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kresu zarządzania kryzysowego i przedstawiać wybranego uczestnika/ów zarządzania kryzysowego, konkretne zadania, procedury, proces tworzenia planów zarządzania kryzysowego lub wybrane ćwiczenia. </w:t>
            </w:r>
          </w:p>
          <w:p w:rsidR="00B01352" w:rsidRPr="00725787" w:rsidRDefault="00B01352" w:rsidP="00216209">
            <w:pPr>
              <w:spacing w:after="162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najszersza. W pracach można analizować plany oraz inne dokumenty opracowywane w ramach zarządzania kryzysowego, wykorzystywać informacje pozyskane w trakcie wizyt, rozmów lub praktyk odbytych w urzędach czy opierać się na aktach prawnych. </w:t>
            </w:r>
          </w:p>
          <w:p w:rsidR="00B01352" w:rsidRPr="00725787" w:rsidRDefault="00B01352" w:rsidP="00380DA5">
            <w:pPr>
              <w:spacing w:after="161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każdym z trzech obszarów można podjąć próbę napisania pracy dotyczącej innych państw. W ten sposób można spożytkować znajomość języka obcego lub wyjazd z programu Erasmus. </w:t>
            </w:r>
          </w:p>
          <w:p w:rsidR="00B01352" w:rsidRPr="00725787" w:rsidRDefault="00B01352" w:rsidP="00380DA5">
            <w:pPr>
              <w:spacing w:after="160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Gdyby studentka/student mieli inne pomysły, wówczas nie zostaną one automatycznie odrzucone, lecz solidnie przedyskutowane. Rzecz w tym, aby w trakcie pisanej pracy licencjackiej studenci mogli skorzystać z mojej merytorycznej pomocy (uwag dotyczących np. ustawienia tematu, literatury, struktury pracy, kolejnych rozdziałów oraz szczegółowej treści). 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216209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 </w:t>
            </w:r>
          </w:p>
          <w:p w:rsidR="00B01352" w:rsidRPr="00725787" w:rsidRDefault="00B01352" w:rsidP="00216209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</w:p>
          <w:p w:rsidR="00B01352" w:rsidRPr="00725787" w:rsidRDefault="00160CB4" w:rsidP="00160CB4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Dobrowolska - </w:t>
            </w:r>
            <w:proofErr w:type="spellStart"/>
            <w:r w:rsidR="00B01352"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Opała</w:t>
            </w:r>
            <w:proofErr w:type="spellEnd"/>
            <w:r w:rsidR="00B01352"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01352" w:rsidRPr="00725787" w:rsidRDefault="00B01352" w:rsidP="00160CB4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w zakresie nauk o bezpieczeństwie, absolwentka Wydziału Nauk Politycznych i Studiów Międzynarodowych Uniwersytetu Warszawskiego, pracownik Katedry Bezpieczeństwa Wewnętrznego. Zainteresowania badawcze: prywatyzacja bezpieczeństwa, bezpieczeństwo imprez masowych, kształtowanie bezpiecznych przestrzeni, międzynarodowa współpraca policyjna.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1. M. Dobrowolska-</w:t>
            </w:r>
            <w:proofErr w:type="spellStart"/>
            <w:r w:rsidRPr="00725787">
              <w:rPr>
                <w:rFonts w:ascii="Times New Roman" w:hAnsi="Times New Roman" w:cs="Times New Roman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>Zaangażowanie polskiej Policji we współpracę międzynarodową</w:t>
            </w:r>
            <w:r w:rsidRPr="00725787">
              <w:rPr>
                <w:rFonts w:ascii="Times New Roman" w:hAnsi="Times New Roman" w:cs="Times New Roman"/>
              </w:rPr>
              <w:t xml:space="preserve">, Studia Politologiczne 51/2019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2. M.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>Diagnosing Police Activities Using Qualitative Research Methods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Securitologia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1/2018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3. M. Dobrowolska-</w:t>
            </w:r>
            <w:proofErr w:type="spellStart"/>
            <w:r w:rsidRPr="00725787">
              <w:rPr>
                <w:rFonts w:ascii="Times New Roman" w:hAnsi="Times New Roman" w:cs="Times New Roman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 xml:space="preserve">Rola Policji w zapewnianiu bezpieczeństwa meczów piłki nożnej w ujęciu sieciowym, </w:t>
            </w:r>
            <w:r w:rsidRPr="00725787">
              <w:rPr>
                <w:rFonts w:ascii="Times New Roman" w:hAnsi="Times New Roman" w:cs="Times New Roman"/>
              </w:rPr>
              <w:t xml:space="preserve">Seria: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Securitas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Societas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Wydawnictwo Adam Marszałek 2018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4. A.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M.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>Terrorist Threats and Mass Events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, [w:] A.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>, F. Castro-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Rial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Garrone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R. Dario Torres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Kumbrian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(red.),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Radicalism and Terrorism in the 21st Century. </w:t>
            </w:r>
            <w:proofErr w:type="spellStart"/>
            <w:r w:rsidRPr="00725787">
              <w:rPr>
                <w:rFonts w:ascii="Times New Roman" w:hAnsi="Times New Roman" w:cs="Times New Roman"/>
                <w:i/>
                <w:iCs/>
              </w:rPr>
              <w:t>Implications</w:t>
            </w:r>
            <w:proofErr w:type="spellEnd"/>
            <w:r w:rsidRPr="00725787">
              <w:rPr>
                <w:rFonts w:ascii="Times New Roman" w:hAnsi="Times New Roman" w:cs="Times New Roman"/>
                <w:i/>
                <w:iCs/>
              </w:rPr>
              <w:t xml:space="preserve"> for Security</w:t>
            </w:r>
            <w:r w:rsidRPr="00725787">
              <w:rPr>
                <w:rFonts w:ascii="Times New Roman" w:hAnsi="Times New Roman" w:cs="Times New Roman"/>
              </w:rPr>
              <w:t xml:space="preserve">, Peter Lang Edition, Frankfurt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am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Main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2017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5. M. Dobrowolska-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Zaangażowanie Unii Europejskiej w zapewnianie bezpieczeństwa międzynarodowych meczów piłki nożnej: współpraca policyjna i wymiana informacji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[w:] A. Dumała, M. Szkarłat (red.), "Teka Komisji Politologii i Stosunków Międzynarodowych", 11/2 (2016), Polska Akademia Nauk, Oddział w Lublinie, Lublin 2016 </w:t>
            </w: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Bezpieczeństwo wewnętrzne państwa z</w:t>
            </w:r>
            <w:r w:rsidR="00216209" w:rsidRPr="00725787">
              <w:rPr>
                <w:rFonts w:ascii="Times New Roman" w:hAnsi="Times New Roman" w:cs="Times New Roman"/>
                <w:b/>
                <w:bCs/>
              </w:rPr>
              <w:t xml:space="preserve">e szczególnym </w:t>
            </w:r>
            <w:r w:rsidRPr="00725787">
              <w:rPr>
                <w:rFonts w:ascii="Times New Roman" w:hAnsi="Times New Roman" w:cs="Times New Roman"/>
                <w:b/>
                <w:bCs/>
              </w:rPr>
              <w:t xml:space="preserve">uwzględnieniem działalności Policji, władz lokalnych i obywateli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Wiodące zagadnienia prac dyplomowych: </w:t>
            </w:r>
          </w:p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imprez masowych (szczególnie w Polsce i w Wielkiej Brytanii) </w:t>
            </w:r>
          </w:p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 miastach, w tym kształtowanie bezpiecznych przestrzeni - komunikowanie w obliczu zagrożeń, sytuacji kryzysowych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polska Policja: organizacja, wyzwania, zarys historii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- międzynarodowa współpraca policyjna - prywatyzacja bezpieczeństwa 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2162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</w:t>
            </w:r>
          </w:p>
          <w:p w:rsidR="00160CB4" w:rsidRPr="00725787" w:rsidRDefault="00B01352" w:rsidP="002162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Dominika </w:t>
            </w:r>
          </w:p>
          <w:p w:rsidR="00B01352" w:rsidRPr="00725787" w:rsidRDefault="00B01352" w:rsidP="0021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Harasimiuk</w:t>
            </w:r>
          </w:p>
          <w:p w:rsidR="00B01352" w:rsidRPr="00725787" w:rsidRDefault="00B01352" w:rsidP="00B01352">
            <w:pPr>
              <w:ind w:left="108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ind w:left="108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nauk prawnych, absolwentka Wydziału Prawa i Administracji UMCS w Lublinie (magisterium i doktorat) oraz Centre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Europeen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Universitaire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Uniwersytetu Nancy 2 (dyplomy DEA i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DESE). Stypendystka Rządu Francuskiego.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Adiunkt w Katedrze Prawa i Instytucji UE, WNPiSM UW.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Zainteresowania badawcze: system ustrojowy Unii Europejskiej, swoboda przepływu osób, w tym prawne i polityczne aspekty obywatelstwa unijnego, polityka migracyjna UE (w wymiarze wewnętrznym i zewnętrznym); aktualne wyzwania regulacyjne w prawie unijnym dot. rozwoju sztucznej inteligencji. </w:t>
            </w:r>
          </w:p>
          <w:p w:rsidR="00B01352" w:rsidRPr="00725787" w:rsidRDefault="00B01352" w:rsidP="00B01352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>Tożsamość narodowa i konstytucyjna V Republiki Francuskiej, w: Tożsamość konstytucyjna w wybranych państwach członkowskich Unii Europejskiej, A. Wróbel, M. Ziółkowski (red), Warszawa 2021.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Regulating Artificial Intelligence. Binary ethics and the law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Tomasz Braun), Routledge 2021.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Swobodny przepływ osób w interesach Polski i Unii Europejskiej, w: Racja stanu Polski w Unii Europejskiej, S. Domaradzki, V.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Zheletovskyy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(red.), Warszawa 2020.  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Badanie zgodności projektów ustaw z prawem Unii Europejskiej w pracach parlamentarnych w latach 2015–2016,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Ius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Novum, 3/2020, s. 12-141.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Prawo do swobodnego przemieszczania się i pobytu obywateli unijnych pozostających w jednopłciowych związkach małżeńskich (uwagi na tle wyroku TS z 5.06.2018 r.) , Państwo i Prawo nr 9/2020, s. 97-111. </w:t>
            </w:r>
          </w:p>
          <w:p w:rsidR="00B01352" w:rsidRPr="00725787" w:rsidRDefault="00B01352" w:rsidP="00216209">
            <w:pPr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 Citizenship – an element of national, European identity or just an additional status of member states’ citizens,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Ius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Novum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3/2017, s. 122-142. </w:t>
            </w:r>
          </w:p>
          <w:p w:rsidR="00B01352" w:rsidRPr="00725787" w:rsidRDefault="00B01352" w:rsidP="00216209">
            <w:pPr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Glosa do wyroku z 11.11.2014 r., C-333/13,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Elisabeta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Dano,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Florin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Dano przeciwko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Jobcenter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(wyłączenie dostępu do nieskładkowych świadczeń pieniężnych wobec nieaktywnych zawodowo obywateli UE), Państwo i Prawo nr 5/2016, s. 119-127. </w:t>
            </w:r>
          </w:p>
          <w:p w:rsidR="00B01352" w:rsidRPr="00725787" w:rsidRDefault="00B01352" w:rsidP="00216209">
            <w:pPr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Skuteczne korzystanie z prawa pobytu przez obywateli UE i członków ich rodzin,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Novum nr 1/2016, s. 63-78.</w:t>
            </w:r>
          </w:p>
          <w:p w:rsidR="00B01352" w:rsidRPr="00725787" w:rsidRDefault="00B01352" w:rsidP="00216209">
            <w:pPr>
              <w:pStyle w:val="Default"/>
              <w:ind w:left="340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>Unia Europejska wobec aktualnych wyzwań bezpieczeństwa wewnętrznego</w:t>
            </w:r>
          </w:p>
        </w:tc>
        <w:tc>
          <w:tcPr>
            <w:tcW w:w="0" w:type="auto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Prace mogą dotyczyć zagadnień, które mieszczą się w obszarze regulowanym przez prawo unijne jako Przestrzeń Wolności Bezpieczeństwa i Sprawiedliwości. W szczególności dotyczy to: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Unijnej polityki azylowej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Unijnej polityki migracyjnej (kwestie legalnej i nielegalnej migracji)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Swobody przepływu osób w UE i ochrony praw obywateli unijnych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Ponadto, prace mogą poruszać zagadnienia związane z odpowiedzią UE na zagrożenia hybrydowe (w tym walka z dezinformacją, odpowiedź UE na COVID-19) oraz z zagrożeniami i szansami związanymi z rozwojem sztucznej inteligencji i podejściem UE w zakresie uregulowania tego zagadnienia.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2788" w:rsidRPr="00725787" w:rsidTr="00763741">
        <w:tc>
          <w:tcPr>
            <w:tcW w:w="1696" w:type="dxa"/>
          </w:tcPr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 hab.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Mider</w:t>
            </w:r>
            <w:proofErr w:type="spellEnd"/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42788" w:rsidRPr="00725787" w:rsidRDefault="00142788" w:rsidP="00763741">
            <w:pPr>
              <w:spacing w:after="2" w:line="25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Doktor habilitowany nauk humanistycznych w zakresie nauk o polityce (2008 – doktorat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summa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cum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laude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 – habilitacja). Wykładowca Uniwersytetu Warszawskiego i Szkoły Głównej Handlowej, adiunkt w Katedrze Socjologii Polityki i Marketingu Politycznego. Egzaminator Europejskiego Certyfikatu Umiejętności Komputerowych, certyfikowany informatyk śledczy. Twórca i wykładowca specjalności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infobrokering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polityczny. Autor licznych publikacji z zakresu socjologii Internetu, socjologii przemocy, metodologii badań oraz partycypacji politycznej. Analityk biegle posługujący się metodami ilościowymi i jakościowymi obróbki informacji. </w:t>
            </w:r>
          </w:p>
          <w:p w:rsidR="00142788" w:rsidRPr="00725787" w:rsidRDefault="00142788" w:rsidP="00763741">
            <w:pPr>
              <w:tabs>
                <w:tab w:val="center" w:pos="303"/>
                <w:tab w:val="center" w:pos="1102"/>
                <w:tab w:val="center" w:pos="1669"/>
                <w:tab w:val="center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Ekspert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UW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w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zakresie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infobrokeringu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cyberterroryzmu.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:rsidR="00142788" w:rsidRPr="00725787" w:rsidRDefault="00142788" w:rsidP="00763741">
            <w:pPr>
              <w:spacing w:after="1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Polacy wobec przemocy politycznej: </w:t>
            </w:r>
          </w:p>
          <w:p w:rsidR="00142788" w:rsidRPr="00725787" w:rsidRDefault="00142788" w:rsidP="00763741">
            <w:pPr>
              <w:spacing w:after="168" w:line="256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studium typów postaw i ocen moralnych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Wydawnictwo „Elipsa”, Warszawa, 2017. </w:t>
            </w:r>
          </w:p>
          <w:p w:rsidR="00142788" w:rsidRPr="00725787" w:rsidRDefault="00142788" w:rsidP="00763741">
            <w:pPr>
              <w:spacing w:after="1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Czarny i czerwony rynek w sieci The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Onion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Router – analiza funkcjonowania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darkmarketów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„Przegląd Bezpieczeństwa Wewnętrznego”, 2019, 21 (11), s. 154-190.  </w:t>
            </w:r>
          </w:p>
          <w:p w:rsidR="00142788" w:rsidRPr="00725787" w:rsidRDefault="00142788" w:rsidP="00763741">
            <w:pPr>
              <w:spacing w:line="261" w:lineRule="auto"/>
              <w:ind w:lef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 xml:space="preserve">The anatomy of violence: A study of the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>literaturę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„Aggression and Violent Behavior”, 2013 r.,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>nr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18 (6), ISSN: 1098-2337, s. 702-708.  </w:t>
            </w:r>
          </w:p>
          <w:p w:rsidR="00142788" w:rsidRPr="00725787" w:rsidRDefault="00142788" w:rsidP="00763741">
            <w:pPr>
              <w:spacing w:after="162" w:line="260" w:lineRule="auto"/>
              <w:ind w:left="1"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Cyfrowy Panoptykon. Internet jako narzędzie nadzoru informacyjnego państwa nad społeczeństwem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Bezpieczeństwo współczesnego świata. Społeczeństwo, ekonomia, prawo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 K. Wilczyńska, K. Adamek (red. nauk.), Instytut Wydawniczy „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Maiuscula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”, Poznań 2013, ISBN: 9788361449058, s. 79-106. </w:t>
            </w:r>
          </w:p>
          <w:p w:rsidR="00142788" w:rsidRPr="00725787" w:rsidRDefault="00142788" w:rsidP="00763741">
            <w:pPr>
              <w:spacing w:after="162" w:line="260" w:lineRule="auto"/>
              <w:ind w:left="1"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Terroryzm w III RP?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Ilościowojakościowe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studium przypadków przemocy politycznej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Współczesne zagrożenia. Prawda czy fikcja?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J. Zimny (red. nauk.), Wydawnictwo Katolickiego Uniwersytetu Lubelskiego, Stalowa Wola 2015, ISBN: 9788363835309, s. 263-281. </w:t>
            </w:r>
          </w:p>
          <w:p w:rsidR="00142788" w:rsidRPr="00725787" w:rsidRDefault="00142788" w:rsidP="00763741">
            <w:pPr>
              <w:spacing w:after="1" w:line="260" w:lineRule="auto"/>
              <w:ind w:left="1" w:right="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Ideologiczne źródła przemocy politycznej. Studium przypadku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2083: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European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declaration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independence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Andersa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Behringa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lastRenderedPageBreak/>
              <w:t>Breivika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Ideologie, doktryny, ruchy społeczne i polityczne. Wybrane problemy,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M. Marczewska-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Rytko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 W. Ziętara (red. nauk.), Wydawnictwo Uniwersytetu Marii Curie-Skłodowskiej, Lublin 2015, ISBN: 9788377847190, s. 317-332.</w:t>
            </w:r>
          </w:p>
        </w:tc>
        <w:tc>
          <w:tcPr>
            <w:tcW w:w="1913" w:type="dxa"/>
          </w:tcPr>
          <w:p w:rsidR="00142788" w:rsidRPr="00725787" w:rsidRDefault="00142788" w:rsidP="00763741">
            <w:pPr>
              <w:spacing w:after="1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Socjopsychologia Internetu. Socjopsychologia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przemocy politycznej</w:t>
            </w:r>
          </w:p>
          <w:p w:rsidR="00142788" w:rsidRPr="00725787" w:rsidRDefault="00142788" w:rsidP="007637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Cyberbezpieczeństwo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cyberterroryzm, </w:t>
            </w:r>
          </w:p>
          <w:p w:rsidR="00142788" w:rsidRPr="00725787" w:rsidRDefault="00142788" w:rsidP="00763741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cyberprzestępczość </w:t>
            </w:r>
          </w:p>
          <w:p w:rsidR="00142788" w:rsidRPr="00725787" w:rsidRDefault="00142788" w:rsidP="007637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Cyberkontrkultury</w:t>
            </w:r>
            <w:proofErr w:type="spellEnd"/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alternatywne/zamknięte/ekstremistyczne grupy w Internecie powierzchniowym i głębokim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Technologie wspierające prywatność (</w:t>
            </w:r>
            <w:proofErr w:type="spellStart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>Privacy</w:t>
            </w:r>
            <w:proofErr w:type="spellEnd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>Enhancing</w:t>
            </w:r>
            <w:proofErr w:type="spellEnd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Technologies),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prywatność i </w:t>
            </w:r>
          </w:p>
          <w:p w:rsidR="00142788" w:rsidRPr="00725787" w:rsidRDefault="00142788" w:rsidP="00763741">
            <w:pPr>
              <w:pStyle w:val="Akapitzlist"/>
              <w:numPr>
                <w:ilvl w:val="1"/>
                <w:numId w:val="5"/>
              </w:numPr>
              <w:spacing w:after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anonimowość w sieci Internet</w:t>
            </w:r>
            <w:r w:rsidRPr="007257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Kryptowaluty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kryptoekonomia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kryptoanarchizm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Biały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wywiad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Pr="0072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Open </w:t>
            </w:r>
            <w:r w:rsidRPr="0072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Source Intelligence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infobrokering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dezinformacja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 Data 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13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Przemoc polityczna, terroryzm, ekstremizm, ideologie przemocy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13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Metodologia 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ab/>
              <w:t>badań politologicz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nych badania neurobiologiczne, badania ilościowe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87" w:rsidRPr="00725787" w:rsidTr="00725787">
        <w:tc>
          <w:tcPr>
            <w:tcW w:w="1696" w:type="dxa"/>
          </w:tcPr>
          <w:p w:rsid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</w:rPr>
              <w:lastRenderedPageBreak/>
              <w:t xml:space="preserve">dr </w:t>
            </w:r>
          </w:p>
          <w:p w:rsidR="00725787" w:rsidRP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t>Kamil Mroczka</w:t>
            </w:r>
          </w:p>
        </w:tc>
        <w:tc>
          <w:tcPr>
            <w:tcW w:w="2688" w:type="dxa"/>
          </w:tcPr>
          <w:p w:rsidR="00725787" w:rsidRPr="00725787" w:rsidRDefault="00725787" w:rsidP="007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nauk społecznych w zakresie nauk o polityce (2014), absolwent programu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MBA prowadzonego przez Międzynarodowe Centrum Zarządzania UW (2017). Adiunkt w Katedrze Nauk o Państwie i Administracji Publicznej WNPiSM UW. Członek organów nadzoru spółek prawa handlowego oraz praktyk administracji publicznej. Pracował m.in. w Mazowieckim Urzędzie Wojewódzkim, Ministerstwie Sprawiedliwości, Ministerstwie Finansów, Kancelarii Prezesa Rady Ministrów oraz Urzędzie Komisji Nadzoru Finansowego. Certyfikowany projekt menedżer metodyki PRINCE 2. Posiada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wieloletnie doświadczenie w prowadzeniu projektów wdrożeniowych w zakresie zarządzania strategicznego, informatyzacji usług publicznych, optymalizacji procesów oraz zarządzania zasobami ludzkimi. Członek rady naukowej czasopisma Bezpieczny Bank wydawanej przez Bankowy Fundusz Gwarancyjny.</w:t>
            </w:r>
          </w:p>
          <w:p w:rsidR="00725787" w:rsidRPr="00725787" w:rsidRDefault="00725787" w:rsidP="007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Autor licznych publikacji z zakresu problematyki administracji publicznej, zarządzania strategicznego i publicznego, bezpieczeństwa wewnętrznego, w tym bezpieczeństwa ekonomicznego oraz decydowania publicznego i informatyzacji.</w:t>
            </w:r>
          </w:p>
        </w:tc>
        <w:tc>
          <w:tcPr>
            <w:tcW w:w="4825" w:type="dxa"/>
          </w:tcPr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newsy w czasach pandemii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– analiza wyzwań i problemów sektora bankowego w Polsce, analiza opublikowana na stronie internetowej Ośrodka Analiz Politologicznych Uniwersytetu Warszawskiego.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Dylematy metodologiczne w procesie badania systemów zarządzania zasobami ludzkimi w administracji publicznej – perspektywa nauk o polityce i administracji, [w:] Polska i Europa w perspektywie politologicznej. Księga jubileuszowa dedykowana Profesorowi Konstantemu Adamowi Wojtaszczykowi z okazji 45-lecia pracy akademickiej. Tom II, red. J. Wojnicki, J. Miecznikowska, Ł.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Zamęcki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Warszawa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Pełnienie funkcji publicznej a możliwość prowadzenia działalności gospodarczej – wywiad z Kamilem Mroczką, „Dziennik Warto Wiedzieć”.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4.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M.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Kurzajewski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Świat zmienił się od lat 90., a wraz z nim wyzwania nadzorcze, „Parkiet” nr 227 (7341), sobota-niedziela, 3-4 października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Komisja rozpatrująca wnioski o wyrażenie zgody na zatrudnienie osób, które pełniły funkcje publiczne – analiza instytucjonalno-prawna, „Przegląd Legislacyjny”, Nr 4/2020.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6.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Ewolucja pozycji wojewody w systemie władzy politycznej w Polsce do 2009 roku, Dom Wydawniczy ELIPSA, Warszawa 2020. DOI: 10.33896/978-83-8017-352-1.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7.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Uwarunkowania i kierunki zmian w procesach decydowania publicznego w czasach kryzysu epidemicznego, [w:] Cyfrowa czy analogowa? Funkcjonowanie administracji publicznej w stanie kryzysu, red. J. H. Szlachetko A.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Bochetyn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Gdańsk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8.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 – Uwarunkowania i kierunki zmian w procesach decydowania publicznego na szczeblu samorządowym w związku z pandemią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„Polityka i Społeczeństwo”, nr 4(18)/2020. DOI: 10.15584/polispol.2020.4.5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9.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Zarządzenie zastępcze wojewody jako środek nadzoru nad samorządem terytorialnym uzasadniający wygaszanie mandatu w związku ze złamaniem ustawy antykorupcyjnej, „Przegląd Ustawodawstwa Gospodarczego”, 1/2021. DOI: 10.33226/0137-5490.2021.1.6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Służba cywilna w orzecznictwie Trybunału Konstytucyjnego, „Przegląd Prawa Konstytucyjnego” Nr 3/2021. DOI: https://doi.org/10.15804/ppk.2021.03.11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J.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Itrich-Drabarek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Równy dostęp obywateli do służby publicznej jako przykład respektowania praw człowieka w Polsce, [w:] Bezpieczeństwo, stosunki międzynarodowe, prawa człowieka, tom 3, red. K. Żarna, Rzeszów 2021.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Niedopuszczalność wniosku o uprzednie wyrażenie zgody na zatrudnienie przed upływem roku, o którym mowa w art. 7 ust. 2 ustawy z dnia 21 sierpnia 1997 r. o ograniczeniu prowadzenia działalności gospodarczej przez osoby pełniące funkcje publiczne. Glosa do wyroku NSA z dnia 20 stycznia 2021 r., III OKS 2936/21, „Przegląd Legislacyjny”, Nr 3/2021.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K.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Maderak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K. Zieliński, Nadzór nad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cyberbezpieczeństwem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rynku finansowego w Polsce: perspektywa nadzorcza, [w:] Finanse cyfrowe: informatyzacja, cyfryzacja 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datafikacja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red. L.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Gąsiorkiewicz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J. Monkiewicz, Warszawa 2021.</w:t>
            </w:r>
          </w:p>
        </w:tc>
        <w:tc>
          <w:tcPr>
            <w:tcW w:w="1913" w:type="dxa"/>
          </w:tcPr>
          <w:p w:rsidR="00725787" w:rsidRP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lastRenderedPageBreak/>
              <w:t>Bezpieczeństwo wewnętrzne państwa, ze szczególnym uwzględnieniem bezpieczeństwa informatycznego i ekonomicznego oraz rola i zadania podmiotów systemu bezpieczeństwa państwa</w:t>
            </w:r>
          </w:p>
        </w:tc>
        <w:tc>
          <w:tcPr>
            <w:tcW w:w="0" w:type="auto"/>
          </w:tcPr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Prace w ramach seminarium powinny obejmować następującą problematykę: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System bezpieczeństwa wewnętrznego państwa – analiza instytucjonalno-prawna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Wyzwania w zakresie bezpieczeństwa ekonomicznego (</w:t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newsy, dezinformacja itp.)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3.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Cyberbezpieczeństwo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instytucji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4.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Cyberryzyko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jako wyzwanie współczesnych państw 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5.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Pozycja, rola i zadania administracji publicznej w systemie bezpieczeństwa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6.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Wojewoda w systemie bezpieczeństwa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lastRenderedPageBreak/>
              <w:t>7.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Infrastruktura krytyczna państwa i zarządzanie kryzysowe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8.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 xml:space="preserve">Kontrola i audyt w zakresie bezpieczeństwa 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9.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Ochrona informacji niejawnych i systemy zarządzania bezpieczeństwem informacji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10.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Zarządzanie ciągłością działania instytucji publicznych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Uwarunkowania systemowe i prawne przeciwdziałania finansowaniu terroryzmu i praniu pieniędzy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Edukacja dla bezpieczeństwa - wyzwania współczesnego państwa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Piotr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25787">
              <w:rPr>
                <w:rFonts w:ascii="Times New Roman" w:hAnsi="Times New Roman" w:cs="Times New Roman"/>
                <w:b/>
                <w:bCs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Doktor nauk humanistycznych, prawnik, pedagog. Wieloletni adiunkt Wydziału Prawa i Administracji w Poznaniu, obecnie adiunkt Katedry </w:t>
            </w:r>
            <w:r w:rsidRPr="00725787">
              <w:rPr>
                <w:rFonts w:ascii="Times New Roman" w:hAnsi="Times New Roman" w:cs="Times New Roman"/>
              </w:rPr>
              <w:lastRenderedPageBreak/>
              <w:t xml:space="preserve">Nauk o Bezpieczeństwie Instytutu Nauk Politycznych Uniwersytetu Warszawskiego. Wyróżniony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nagrodą Ministra Edukacji Narodowej za działalność naukową. Pomysłodawca pięciu międzynarodowych projektów z zakresu bezpieczeństwa wewnętrznego i międzynarodowego oraz kryminalistyki. Redaktor naczelny „Przeglądu bezpieczeństwa wewnętrznego” a także Zastępca Szefa Instytutu Bezpieczeństwa Wewnętrznego w Poznaniu oraz współzałożyciel honorowy ogólnopolskiego Stowarzyszenia Wspierania Bezpieczeństwa Narodowego.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Praca naukowa związana jest z pogłębianiem wiedzy w zakresie szeroko rozumianego bezpieczeństwa wewnętrznego i międzynarodowego państwa. Dodatkowo obszar zainteresowań obejmuje </w:t>
            </w:r>
            <w:r w:rsidRPr="00725787">
              <w:rPr>
                <w:rFonts w:ascii="Times New Roman" w:hAnsi="Times New Roman" w:cs="Times New Roman"/>
              </w:rPr>
              <w:lastRenderedPageBreak/>
              <w:t xml:space="preserve">bezpieczeństwo informacji, systemów informacyjnych państwa, ochrony informacji niejawnych, tajemnic prawnie chronionymi, terroryzm ze szczególnym uwzględnieniem radykalizacji poglądów i skutków społecznych, zarządzanie jakością w administracji, służbami specjalnymi.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Specjalizuje się w interdyscyplinarnych badaniach dotyczących bezpieczeństwa państwa, a zainteresowania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badawcze rozszerzają się o zagadnienia związane z nowoczesnymi metodami kryminalistyki, które można wykorzystać dla poprawy bezpieczeństwa publicznego.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 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lastRenderedPageBreak/>
              <w:t xml:space="preserve">- prof.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hab. B.</w:t>
            </w:r>
            <w:r w:rsidR="00216209"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Hołyst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prof.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725787">
              <w:rPr>
                <w:rFonts w:ascii="Times New Roman" w:hAnsi="Times New Roman" w:cs="Times New Roman"/>
              </w:rPr>
              <w:t xml:space="preserve">Jacek Pomykała,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„Nowe techniki badań kryminalistycznych a bezpieczeństwo informacji”. Wydawnictwo Naukowe PWN. Warszawa 2014. </w:t>
            </w:r>
          </w:p>
          <w:p w:rsidR="00B01352" w:rsidRPr="0096097C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prof. dr hab. Jacek Pomykała,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„Kryptografia i bezpieczeństwo informacji”, Warszawa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dr. hab. Brunon </w:t>
            </w:r>
            <w:proofErr w:type="spellStart"/>
            <w:r w:rsidRPr="00725787">
              <w:rPr>
                <w:rFonts w:ascii="Times New Roman" w:hAnsi="Times New Roman" w:cs="Times New Roman"/>
              </w:rPr>
              <w:t>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Dariusz Laskowski „Kryminalistyka w pracy służb specjalnych i porządku publicznego. Wybrane problemy”. WSPOL. Szczytno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„Technika kryminalistyczna w pierwszej połowie XXI wieku. Wybrane problemy. PWN. Warszawa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J.Stawnicka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„Optymalizacja procesu przepływu informacji w sytuacjach zagrożenia państwa” WSPOL, Warszawa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„Klasyfikacja podstaw prawnych obowiązku zachowania tajemnicy” (w:) Jawność i jej ograniczenia. Tom VI. Struktura tajemnic, Wydanie II. Wydawnictwo C.H. BECK.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„Klauzule ochrony informacji w wybranych państwach” (w:) Jawność i jej ograniczenia. Tom VI. Struktura tajemnic,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>, Iwona Jankowska-Czyż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Homegrown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terrorism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i jego źródła jako nowe wyzwanie dla współczesnego bezpieczeństwa w kontekście </w:t>
            </w:r>
            <w:proofErr w:type="spellStart"/>
            <w:r w:rsidRPr="00725787">
              <w:rPr>
                <w:rFonts w:ascii="Times New Roman" w:hAnsi="Times New Roman" w:cs="Times New Roman"/>
              </w:rPr>
              <w:t>wielo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– oraz międzypodmiotowej komunikacji (w:)„Optymalizacja procesu przepływu informacji w sytuacjach zagrożenia państwa”, Warszawa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>, Natalia Dydyńska „Niewykorzystany potencjał wizerunku Agencji Bezpieczeństwa Wewnętrznego – próba oceny stanu i perspektywy” (w:) Komuni</w:t>
            </w:r>
            <w:r w:rsidR="00160CB4" w:rsidRPr="00725787">
              <w:rPr>
                <w:rFonts w:ascii="Times New Roman" w:hAnsi="Times New Roman" w:cs="Times New Roman"/>
              </w:rPr>
              <w:t xml:space="preserve">kacja w sytuacjach kryzysowych </w:t>
            </w:r>
          </w:p>
          <w:p w:rsidR="00B01352" w:rsidRPr="00725787" w:rsidRDefault="00160CB4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</w:t>
            </w:r>
            <w:r w:rsidR="00B01352" w:rsidRPr="00725787">
              <w:rPr>
                <w:rFonts w:ascii="Times New Roman" w:hAnsi="Times New Roman" w:cs="Times New Roman"/>
              </w:rPr>
              <w:t xml:space="preserve">dr Piotr </w:t>
            </w:r>
            <w:proofErr w:type="spellStart"/>
            <w:r w:rsidR="00B01352"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="00B01352" w:rsidRPr="00725787">
              <w:rPr>
                <w:rFonts w:ascii="Times New Roman" w:hAnsi="Times New Roman" w:cs="Times New Roman"/>
              </w:rPr>
              <w:t xml:space="preserve">, Anna Bryńska „Negocjacje- kiedy koniec staje się początkiem. Użycie broni przez policyjnego strzelca wyborowego- wstęp do dyskusji”, (w:) Komunikacja w sytuacjach kryzysowych IV. Tom I, Gliwice – Katowice 2013.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„Jednostka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kontrterrorystyczna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– element działań bojowych w systemie bezpieczeństwa antyterrorystycznego”, Przegląd Bezpieczeństwa Wewnętrznego, Nr 7(4) 2012.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Bezpieczeństwo wewnętrzne i zewnętrzne państwa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Bezpieczeństwo wewnętrzne i zewnętrzne państwa.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2. Bezpieczeństwo i ochrona informacji.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3. Cyberprzestępczość i cyberterroryzm.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4. Terroryzm współczesny.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5. Radykalizacja i ekstremizmy.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6. Szpiegostwo i działalność służb specjalnych.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7. Zasady funkcjonowania administracji, zarządzanie jakością, normy jakości.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8. Kontrola i audyt.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9. Prawo karne.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10. Kryminalistyka.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Mariusz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Sokołowski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dr Mariusz Sokołowski - doktor nauk humanistycznych, absolwent Wydziału Dziennikarstwa i Nauk Politycznych </w:t>
            </w:r>
            <w:r w:rsidRPr="00725787">
              <w:rPr>
                <w:rFonts w:ascii="Times New Roman" w:hAnsi="Times New Roman" w:cs="Times New Roman"/>
              </w:rPr>
              <w:lastRenderedPageBreak/>
              <w:t xml:space="preserve">Uniwersytetu Warszawskiego i Wyższej Szkoły Policji w Szczytnie. W 1997 roku ukończył także studia pedagogiczne na Akademii Rolniczo-Technicznej w Olsztynie. W 2001 roku uzyskał na Uniwersytecie Warmińsko-Mazurskim w Olsztynie stopień doktora nauk humanistycznych w zakresie historii na podstawie rozprawy pt.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>Policja a społeczeństwo w okresie międzywojennym</w:t>
            </w:r>
            <w:r w:rsidRPr="00725787">
              <w:rPr>
                <w:rFonts w:ascii="Times New Roman" w:hAnsi="Times New Roman" w:cs="Times New Roman"/>
              </w:rPr>
              <w:t>. Do 2003 roku był pracownikiem naukowo-dydaktycznym Wyższej Szkoły Policji w Szczytnie, zaś do 2013 roku – adiunktem Wydziału Prawa i Administracji Uniwersytetu Warmińsko-Mazurskiego w Olsztynie. Do 2016 roku wykładowca Wszechnicy Polskiej - Szkoły Wyższej w Warszawie. Od 2013 roku pracownik naukowo-dydaktyczny Uni</w:t>
            </w:r>
            <w:r w:rsidRPr="00725787">
              <w:rPr>
                <w:rFonts w:ascii="Times New Roman" w:hAnsi="Times New Roman" w:cs="Times New Roman"/>
              </w:rPr>
              <w:lastRenderedPageBreak/>
              <w:t>wersytetu Warszawskiego. Najpierw był adiunktem w Instytucie Nauk Politycznych Wydziału Dziennikarstwa i Nauk Politycznych, Uniwersytetu Warszawskiego, następnie - od 2016 roku - adiunktem tegoż Instytutu na Wydziale Nauk Politycznych i Studiów Międzynarodowych.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 latach 2004- 2007 rzecznik prasowy komendanta stołecznego a następnie do sierpnia 2015 roku - rzecznik prasowy komendanta głównego Policji. W ciągu 12 lat służby na tych stanowiskach kierował w polskiej Policji operacjami „Media” podczas największych wydarzeń w kraju, jak np.: Europejski Szczyt Gospodarczy w 2004 r., Szczyt Rady Europy w 2005 r., Mistrzostwa Świata w Piłce Nożnej EURO 2012, czy Mistrzostwa Świata w Piłce </w:t>
            </w:r>
            <w:r w:rsidRPr="00725787">
              <w:rPr>
                <w:rFonts w:ascii="Times New Roman" w:hAnsi="Times New Roman" w:cs="Times New Roman"/>
              </w:rPr>
              <w:lastRenderedPageBreak/>
              <w:t>Siatkowej Mężczyzn 2014. Laureat prestiżowej nagrody w pierwszej edycji konkursu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PRotony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” w kategorii „Rzecznik prasowy”. W 2012 r. uhonorowany nagrodą „Lwa PR”, która jest przyznawana przez Polskie Stowarzyszenie Public Relations osobom o szczególnym dorobku zawodowym, które wykazują się nowatorskim podejściem do pracy i dbają o najwyższy poziom etyki zawodowej. W 2010 r. nominowany „za kompetentne i konsekwentne budowanie pozytywnego wizerunku Policji w kraju, w którym mundur wciąż bardzo źle się kojarzy oraz za aktywność w mediach i dostępność dla dziennikarzy”, do pierwszej trójki prestiżowego konkursu „Człowieka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Briefu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 w kategorii „Człowiek PR-u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Briefu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>Przez lata angażował się w działalność na rzecz poprawy i promocji bezpieczeństwa, inicjując i prowadząc liczne akcje i programy profilaktyczne, w które zaangażowani byli przedstawiciele wszystkich grup wiekowych: dzieci, młodzież, dorośli i seniorzy.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Kampanie społeczne, które współorganizował i wspierał,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można by wyliczać w setkach. Znajdują się wśród nich m.in.: „Stop 18”, „Bezpieczna droga z radami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Sponge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Boba”, „Piłeś? Nie jedź!”, „Mistrzowie w pasach”, „Nie [przy]dzwoń za kierownicą”. W 2010 r. pomysłodawca i organizator policyjnej kampanii „Użyj wyobraźni”, mającej na celu poprawę bezpieczeństwa w ruchu drogowym. Kampania została nagrodzona prestiżową nagrodą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Effie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Awards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2010”, którą </w:t>
            </w:r>
            <w:r w:rsidRPr="00725787">
              <w:rPr>
                <w:rFonts w:ascii="Times New Roman" w:hAnsi="Times New Roman" w:cs="Times New Roman"/>
              </w:rPr>
              <w:lastRenderedPageBreak/>
              <w:t xml:space="preserve">przyznaje się w ramach jednego z najważniejszych na świecie konkursów marketingowych.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Współpracował i nadal współpracuje ze kręgiem akademickim, z przedstawicielami wymiaru sprawiedliwości, a także z organizacjami, m.in. z „Niebieską Linią”, „Itaką”, „WOŚP” i „La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Stradą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” – jego misją było uaktywnienie wszystkich, dla których ważne jest bezpieczeństwo obywateli.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Członek Akademii Ekspertów PR. Obecnie współwłaściciel agencji public relations R4S.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 w instytucjach państwowych, w: 25 lat PR w Polsce, Warszawa 2016 , s. 147-156;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Policje Unii Europejskiej, Warszawa 2011;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- Uspołecznienie działań policji w demokratycznym państwie prawa, w: Trzy wymiary współczesnego bezpieczeństwa, red. S. Sulowski, M. Brzeziński, Warszawa, 2015, s. 295-309;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Działalność prasowo-informacyjna instytucji publicznej na przykładzie polskiej policji, w: Studia Politologiczne, nr 34, 2014 rok, s. 211-225;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 ruchu drogowym, główne kierunki i rokowania, w: Edukacja szansą na poprawę bezpieczeństwa w ruchu drogowym, Zamość 2013, s. 31-35;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Skuteczność kształcenia kadr kierowniczych polskiej Policji w: Policja Europy XXI wieku, Szczytno, 2003;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Akcja musi zastąpić reakcję – pracy służb prasowych polskiej Policji, w: Rola i Zadania służb w systemie bezpieczeństwa publicznego, red.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M.Górka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Koszalin 2013, s.323-332, s.85-91.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Bezpieczeństwo wewnętrzne współczesnej Europy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Służby odpowiedzialne za bezpieczeństwo wew</w:t>
            </w:r>
            <w:r w:rsidR="00160CB4" w:rsidRPr="00725787">
              <w:rPr>
                <w:rFonts w:ascii="Times New Roman" w:hAnsi="Times New Roman" w:cs="Times New Roman"/>
              </w:rPr>
              <w:t xml:space="preserve">nętrzne w wybranych krajach UE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>- Public relations służb odpo</w:t>
            </w:r>
            <w:r w:rsidR="004D1509">
              <w:rPr>
                <w:rFonts w:ascii="Times New Roman" w:hAnsi="Times New Roman" w:cs="Times New Roman"/>
              </w:rPr>
              <w:t xml:space="preserve">wiedzialnych za bezpieczeństwo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Komunikowanie w sytuacjach kryzysowych,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Bezpieczeńs</w:t>
            </w:r>
            <w:r w:rsidR="00160CB4" w:rsidRPr="00725787">
              <w:rPr>
                <w:rFonts w:ascii="Times New Roman" w:hAnsi="Times New Roman" w:cs="Times New Roman"/>
              </w:rPr>
              <w:t xml:space="preserve">two wewnętrzne w państwach UE,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społeczne i prawne konsekwencje wzrostu zagrożenia terrorysty</w:t>
            </w:r>
            <w:r w:rsidR="00160CB4" w:rsidRPr="00725787">
              <w:rPr>
                <w:rFonts w:ascii="Times New Roman" w:hAnsi="Times New Roman" w:cs="Times New Roman"/>
              </w:rPr>
              <w:t xml:space="preserve">cznego we współczesnym świecie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wewnętrzne w programach ugrupowań politycznych. </w:t>
            </w:r>
          </w:p>
          <w:p w:rsidR="00B01352" w:rsidRPr="00725787" w:rsidRDefault="00B01352" w:rsidP="00B0135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B01352" w:rsidRPr="00725787" w:rsidRDefault="00160CB4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Magdalena Tomaszew</w:t>
            </w:r>
            <w:r w:rsidR="00B01352" w:rsidRPr="00725787">
              <w:rPr>
                <w:rFonts w:ascii="Times New Roman" w:hAnsi="Times New Roman" w:cs="Times New Roman"/>
                <w:b/>
                <w:bCs/>
              </w:rPr>
              <w:t xml:space="preserve">ska-Michalak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Absolwentka Wydziału Prawa i Administracji UW, obecnie pracownica Katedry Nauk o Bezpieczeństwie w Instytucie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Nauk Politycznych; zainteresowania badawcze: kryminalistyka, biometria, prawo penitencjarne, prawo karne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>- Magdalena Tomaszewska-Michalak (red.), Tadeusz Tomaszewski (red.) „Dokumenty a prawo. Prawne oraz praktyczne aspekty korzystania z dokumentów i e-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dokumentów”, Stowarzyszenie Absolwentów Wydziału Prawa i Administracji Uniwersytetu Warszawskiego, Warszawa 2015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- Magdalena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Tomaszewska-Michalak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„The Practical Implementation of Biometric Technol</w:t>
            </w:r>
            <w:r w:rsidRPr="00725787">
              <w:rPr>
                <w:rFonts w:ascii="Times New Roman" w:hAnsi="Times New Roman" w:cs="Times New Roman"/>
                <w:lang w:val="en-US"/>
              </w:rPr>
              <w:lastRenderedPageBreak/>
              <w:t xml:space="preserve">ogy – Legal Aspects.” in: Journal of Telecommunications and Information Technology.;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2/2015, pp 25-29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Magdalena Tomaszewska-Michalak „Prawne i kryminalistyczne aspekty wykorzystania technologii biometrycznej w Polsce”, wyd.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Difin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Warszawa 2015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Henryk Malewski (red.), Gabriele </w:t>
            </w:r>
            <w:proofErr w:type="spellStart"/>
            <w:r w:rsidRPr="00725787">
              <w:rPr>
                <w:rFonts w:ascii="Times New Roman" w:hAnsi="Times New Roman" w:cs="Times New Roman"/>
              </w:rPr>
              <w:t>Juodkaite-Granskiene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(red.), Magdalena Tomaszewska-Michalak (red.) “Kryminalistyka i </w:t>
            </w:r>
            <w:proofErr w:type="spellStart"/>
            <w:r w:rsidRPr="00725787">
              <w:rPr>
                <w:rFonts w:ascii="Times New Roman" w:hAnsi="Times New Roman" w:cs="Times New Roman"/>
              </w:rPr>
              <w:t>ekspertologia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sądowa: nauka, studia, praktyka”, Wilno, PTK 2016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K. Jędrzejczak (red.),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M.Tomaszewska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-Michalak (red.) "Technologia w ochronie penitencjarnej. Współpraca: człowiek technika", wyd.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Difin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Warszawa 2017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Przestępstwo, jego wykrywanie i konsekwencje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Zagadnienia związane z techniką i taktyką kryminalistyczną,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2. Przestępczość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3. Polski system penitencjarny.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Łukasz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Wieczorek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Doktor nauk prawnych w zakresie kryminologii (2014). Absolwent studiów doktoranckich w Instytucie Nauk Prawnych PAN (2011). Absolwent studiów magisterskich (politologia) na Uniwersytecie Warszawskim (2006) oraz studiów licencjackich (resocjalizacja) na Uniwersytecie Jagiellońskim (2004).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Stypendysta Departamentu Stanu USA (2012),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for Crime Prevention and Control – HEUNI,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Finlandia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(2011).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Uczestnik kilku międzynarodowych projektów badawczych poświęconych tematyce handlu ludźmi i pracy przymusowej. </w:t>
            </w: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1. Wieczorek Łukasz, Praca przymusowa – zagadnienia prawne i kryminologicznej, Ośrodek Badań Handlu Ludźmi, Uniwersytet Warszawski, Warszawa 2017.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</w:rPr>
              <w:t xml:space="preserve">2. Wieczorek Łukasz, Nowe instrumenty eliminowania ryzyka pracy przymusowej w Australii w myśl ustawodawstwa Modern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Slavery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Act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 2018 roku [w:] Po co nam kryminologia. Księga Jubileuszowa Profesor Ireny Rzeplińskiej (red. W. Klaus i in.) 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Warszawa 2019.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3. Deliverable No. 5.2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DESIrE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Final Report and Recommendations: https://project-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lastRenderedPageBreak/>
              <w:t>desire.eu/desire-final-report-and-recommendations/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4. Deliverable No. 3.2: Understanding demand for sexual services, human trafficking for sexual exploitation and existing law and policies in three European countries (Croatia, The Netherlands and Poland): https://project-desire.eu/understanding-demand-for-sexual-services-human-trafficking-for-sexual-exploitation-and-existing-law-and-policies-in-three-european-countries-croatia-the-netherlands-and-poland/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5. Deliverable No. 2.2: Academic article on sexual services other than prostitution: https://project-desire.eu/learn/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6. Wieczorek Łukasz, Kryminologiczne aspekty pracy przymusowej w Polsce, Archiwum Kryminologii XXXIX/2017, s. 71-116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7. Tworzenie nowej jakości w systemie eliminowania handlu ludźmi w Polsce – raport z badań (red. Z.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Ł. Wieczorek), Ośrodek Badań Handlu Ludźmi, Uniwersytet Warszawski,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8.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 et al, Filling the Gaps in the System of Combating Human Trafficking in Poland – research report, Human Trafficking Studies Centre University of Warsaw, Warsaw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9.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Buchowska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Ł., Country Strategy Report: Modern Slavery Landscape in Poland 2014, Human Trafficking Studies Centre University of Warsaw, Warsaw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lastRenderedPageBreak/>
              <w:t xml:space="preserve">10.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Rekosz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-Cebula E., Wieczorek Ł., Handel ludźmi do pracy przymusowej: mechanizmy powstawania i efektywne zapobieganie, Rada Państw Morza Bałtyckiego, Warszawa/Sztokholm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11. Wieczorek Ł., Instytucjonalne aspekty funkcjonowania systemu eliminowania handlu ludźmi w Polsce, [w:]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 (red.), Eliminowania handlu ludźmi w Polsce – analiza systemu, Ośrodek Badań Handlu Ludźmi, Uniwersytet Warszawski, Warszawa 2011.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12. Lasocki Z., Wieczorek Ł., Handel ludźmi do pracy przymusowej w Polsce – raport z badań, Ośrodek Badań Handlu Ludźmi, Uniwersytet Warszawski, Warszawa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13.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Ł., Trafficking for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in Poland, [w:] A. Jokinen, N.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Ollus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Aromaa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(eds.) Trafficking for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Exploitation – towards increased knowledge, cooperation and exchange of information in Estonia, Finland and Poland (FLEX), HEUNI, Helsinki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14. Filipowicz J.,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Z., Wieczorek Ł., Handel ludźmi do pracy przymusowej w Polsce. Sektory w gospodarce podatne na wykorzystywanie ludzi do pracy przymusowej oraz struktura pomocy dla ofiar pracy przymusowej w Polsce, Ośrodek Badań Handlu Ludźmi, Uniwersytet Warszawski, Warszawa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15.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Łukasz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Report: Assessment of legal framework and responses of the justice </w:t>
            </w:r>
            <w:r w:rsidRPr="00725787">
              <w:rPr>
                <w:rFonts w:ascii="Times New Roman" w:hAnsi="Times New Roman" w:cs="Times New Roman"/>
                <w:lang w:val="en-US"/>
              </w:rPr>
              <w:lastRenderedPageBreak/>
              <w:t xml:space="preserve">system to trafficking and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in Poland, International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Organization, Geneva 2008.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Kryminologiczne aspekty wybranych przestępstw i problemów społecznych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Obszary prac dyplomowych: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1) Problematyka handlu ludźmi i pracy przymusowej.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2) Zjawisko prostytucji.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3) Zagadnienia poważnej przestępczości (m.in. zabójstwa, przestępczość zorganizowana).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4) Migracja a przestępczość.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370" w:rsidRPr="00725787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5370" w:rsidRPr="00725787" w:rsidSect="009F1DC2">
      <w:type w:val="continuous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EF"/>
    <w:multiLevelType w:val="hybridMultilevel"/>
    <w:tmpl w:val="B632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B9C"/>
    <w:multiLevelType w:val="hybridMultilevel"/>
    <w:tmpl w:val="4108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848"/>
    <w:multiLevelType w:val="hybridMultilevel"/>
    <w:tmpl w:val="754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476D"/>
    <w:multiLevelType w:val="hybridMultilevel"/>
    <w:tmpl w:val="B7EE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093"/>
    <w:multiLevelType w:val="hybridMultilevel"/>
    <w:tmpl w:val="283AB81A"/>
    <w:lvl w:ilvl="0" w:tplc="73482CC2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8153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6876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80CD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E4A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2F0C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C180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649B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A07B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B66DC"/>
    <w:multiLevelType w:val="hybridMultilevel"/>
    <w:tmpl w:val="CB98112A"/>
    <w:lvl w:ilvl="0" w:tplc="C2E66838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0342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40C6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AE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50AA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BC1FC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C70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4E47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8D2F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4031D"/>
    <w:multiLevelType w:val="hybridMultilevel"/>
    <w:tmpl w:val="340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4129"/>
    <w:multiLevelType w:val="hybridMultilevel"/>
    <w:tmpl w:val="FBC65E02"/>
    <w:lvl w:ilvl="0" w:tplc="D3FE3CD0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ADF5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C0C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43E3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0A56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4700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2B4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2185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CF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A450C5"/>
    <w:multiLevelType w:val="hybridMultilevel"/>
    <w:tmpl w:val="C218A7C2"/>
    <w:lvl w:ilvl="0" w:tplc="699C0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1A13"/>
    <w:multiLevelType w:val="hybridMultilevel"/>
    <w:tmpl w:val="1E585658"/>
    <w:lvl w:ilvl="0" w:tplc="EB58212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835F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CA00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281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56B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A73D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0631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06D3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A94F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B75353"/>
    <w:multiLevelType w:val="hybridMultilevel"/>
    <w:tmpl w:val="EBE422AC"/>
    <w:lvl w:ilvl="0" w:tplc="8F2AB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0"/>
    <w:rsid w:val="00142788"/>
    <w:rsid w:val="00160CB4"/>
    <w:rsid w:val="00216209"/>
    <w:rsid w:val="003354E5"/>
    <w:rsid w:val="00380DA5"/>
    <w:rsid w:val="004D1509"/>
    <w:rsid w:val="0055645B"/>
    <w:rsid w:val="00725787"/>
    <w:rsid w:val="00812917"/>
    <w:rsid w:val="00865B12"/>
    <w:rsid w:val="008C7722"/>
    <w:rsid w:val="0096097C"/>
    <w:rsid w:val="009B2445"/>
    <w:rsid w:val="009F1DC2"/>
    <w:rsid w:val="00A9258B"/>
    <w:rsid w:val="00AB5370"/>
    <w:rsid w:val="00B01352"/>
    <w:rsid w:val="00E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69D7"/>
  <w15:chartTrackingRefBased/>
  <w15:docId w15:val="{6880B78C-9B26-492E-AD48-F2A061A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370"/>
    <w:pPr>
      <w:spacing w:after="0"/>
      <w:ind w:left="720"/>
      <w:contextualSpacing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Default">
    <w:name w:val="Default"/>
    <w:rsid w:val="00AB5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353245A-2296-41FE-A600-5A1CC31C8FF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4327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14</cp:revision>
  <cp:lastPrinted>2021-09-10T08:25:00Z</cp:lastPrinted>
  <dcterms:created xsi:type="dcterms:W3CDTF">2021-09-10T07:36:00Z</dcterms:created>
  <dcterms:modified xsi:type="dcterms:W3CDTF">2021-09-13T15:20:00Z</dcterms:modified>
</cp:coreProperties>
</file>