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82AE" w14:textId="77777777" w:rsidR="004947CA" w:rsidRDefault="004947CA" w:rsidP="004947C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Załącznik nr 1</w:t>
      </w:r>
    </w:p>
    <w:p w14:paraId="06E2130C" w14:textId="5070C69A" w:rsidR="004947CA" w:rsidRDefault="004947CA" w:rsidP="004947C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 dnia</w:t>
      </w:r>
      <w:r w:rsidR="005E0B48">
        <w:rPr>
          <w:rFonts w:ascii="Times New Roman" w:eastAsia="Times New Roman" w:hAnsi="Times New Roman" w:cs="Times New Roman"/>
          <w:sz w:val="16"/>
          <w:szCs w:val="16"/>
        </w:rPr>
        <w:t xml:space="preserve"> 29 marca 2021 r.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do uchwały nr 27/2021 Rady Dydaktycznej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dla kierunków</w:t>
      </w:r>
    </w:p>
    <w:p w14:paraId="2A0171ED" w14:textId="77777777" w:rsidR="004947CA" w:rsidRDefault="004947CA" w:rsidP="004947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Bezpieczeństwo wewnętrzne, Europeistyka – integracja europejska, </w:t>
      </w:r>
    </w:p>
    <w:p w14:paraId="7D2C012C" w14:textId="344B9B84" w:rsidR="004947CA" w:rsidRPr="0034130A" w:rsidRDefault="004947CA" w:rsidP="0034130A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Stosunki międzynarodowe, </w:t>
      </w:r>
      <w:r w:rsidR="0034130A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41E303A7" w14:textId="590A5A03" w:rsidR="00397CC2" w:rsidRPr="00B65CFB" w:rsidRDefault="00B65CFB">
      <w:pPr>
        <w:rPr>
          <w:b/>
          <w:bCs/>
          <w:sz w:val="28"/>
          <w:szCs w:val="28"/>
        </w:rPr>
      </w:pPr>
      <w:r w:rsidRPr="00B65CFB">
        <w:rPr>
          <w:b/>
          <w:bCs/>
          <w:sz w:val="28"/>
          <w:szCs w:val="28"/>
        </w:rPr>
        <w:t>Tematy prac dyplomowych: Stosunki międzynarodowe – I stopień</w:t>
      </w:r>
    </w:p>
    <w:tbl>
      <w:tblPr>
        <w:tblW w:w="4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644"/>
        <w:gridCol w:w="1525"/>
      </w:tblGrid>
      <w:tr w:rsidR="00495884" w:rsidRPr="00B65CFB" w14:paraId="0953590B" w14:textId="77777777" w:rsidTr="00495884">
        <w:trPr>
          <w:trHeight w:val="29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9253D4E" w14:textId="4E8F8882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Indeks</w:t>
            </w:r>
          </w:p>
        </w:tc>
        <w:tc>
          <w:tcPr>
            <w:tcW w:w="3826" w:type="pct"/>
            <w:shd w:val="clear" w:color="auto" w:fill="auto"/>
            <w:noWrap/>
            <w:vAlign w:val="bottom"/>
            <w:hideMark/>
          </w:tcPr>
          <w:p w14:paraId="7D935CE5" w14:textId="1BC0AC7D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95FBFF2" w14:textId="16E2773C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Promotor</w:t>
            </w:r>
          </w:p>
        </w:tc>
      </w:tr>
      <w:tr w:rsidR="00495884" w:rsidRPr="00B65CFB" w14:paraId="4CE6993B" w14:textId="77777777" w:rsidTr="00495884">
        <w:trPr>
          <w:trHeight w:val="72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8BC25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416752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2DF031B3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Koncepcje prawicowego populizmu w polityce zagranicznej Stanów Zjednoczonych, Brazylii i Indii 2014-2020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2AF5F4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Józefowicz</w:t>
            </w:r>
          </w:p>
        </w:tc>
      </w:tr>
      <w:tr w:rsidR="00495884" w:rsidRPr="00B65CFB" w14:paraId="05E08FB7" w14:textId="77777777" w:rsidTr="00495884">
        <w:trPr>
          <w:trHeight w:val="358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914B11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405736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37B0580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Reprezentacja jednostki samorządu terytorialnego w Europejskim Komitecie Regionów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32D8F5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P. Tosiek</w:t>
            </w:r>
          </w:p>
        </w:tc>
      </w:tr>
      <w:tr w:rsidR="00495884" w:rsidRPr="00B65CFB" w14:paraId="3431BCEC" w14:textId="77777777" w:rsidTr="00495884">
        <w:trPr>
          <w:trHeight w:val="324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2F61F2D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412597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59F99E9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Dług i pieniądz jako narzędzia polityki zagranicznej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846EE53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Kaczmarek</w:t>
            </w:r>
          </w:p>
        </w:tc>
      </w:tr>
      <w:tr w:rsidR="00495884" w:rsidRPr="00B65CFB" w14:paraId="215061B9" w14:textId="77777777" w:rsidTr="00495884">
        <w:trPr>
          <w:trHeight w:val="616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296A3F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412600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002EC0F1" w14:textId="48A2DCF6" w:rsidR="00495884" w:rsidRPr="00B65CFB" w:rsidRDefault="003F1DD0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1D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Strategie Brazylii i Kolumbii na rynku kawy w latach 1906-1994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CAC83F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5F63E165" w14:textId="77777777" w:rsidTr="00495884">
        <w:trPr>
          <w:trHeight w:val="5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3C1ABC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412611</w:t>
            </w:r>
          </w:p>
        </w:tc>
        <w:tc>
          <w:tcPr>
            <w:tcW w:w="3826" w:type="pct"/>
            <w:shd w:val="clear" w:color="auto" w:fill="auto"/>
            <w:noWrap/>
            <w:vAlign w:val="center"/>
            <w:hideMark/>
          </w:tcPr>
          <w:p w14:paraId="411C09B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Międzynarodowe aspekty wpływu Kościoła prawosławnego na wybory parlamentarne w Czarnogórze w 2020 roku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BACCDE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5E2BD157" w14:textId="77777777" w:rsidTr="00495884">
        <w:trPr>
          <w:trHeight w:val="66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5CACED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412627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17D614D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Tendencje nacjonalistyczno-populistyczne w polityce zagranicznej Stanów Zjednoczonych i Polski w latach 2015-2020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AEA6B87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Józefowicz</w:t>
            </w:r>
          </w:p>
        </w:tc>
      </w:tr>
      <w:tr w:rsidR="00495884" w:rsidRPr="00B65CFB" w14:paraId="3C51721D" w14:textId="77777777" w:rsidTr="00495884">
        <w:trPr>
          <w:trHeight w:val="653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20AD26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412637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5EF28319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Polityczny wymiar funkcjonowania Międzynarodowej Federacji Piłki Nożnej (FIFA) oraz wybranych klubów piłkarskich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89C395D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Kaczmarek</w:t>
            </w:r>
          </w:p>
        </w:tc>
      </w:tr>
      <w:tr w:rsidR="00495884" w:rsidRPr="00B65CFB" w14:paraId="45410C27" w14:textId="77777777" w:rsidTr="00495884">
        <w:trPr>
          <w:trHeight w:val="694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B93876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402924</w:t>
            </w:r>
          </w:p>
        </w:tc>
        <w:tc>
          <w:tcPr>
            <w:tcW w:w="3826" w:type="pct"/>
            <w:shd w:val="clear" w:color="auto" w:fill="auto"/>
            <w:noWrap/>
            <w:vAlign w:val="center"/>
            <w:hideMark/>
          </w:tcPr>
          <w:p w14:paraId="79E290B3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Rosyjska teoria wojen informacyjnych oraz praktyka operacyjna na przykładzie państw bałtyckich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3D609C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1D6FACD3" w14:textId="77777777" w:rsidTr="00495884">
        <w:trPr>
          <w:trHeight w:val="637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7C023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400357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7866C1AC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Międzynarodowe reperkusje wydarzeń na Białorusi po wyborach prezydenckich w 2020 roku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920E14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05198ACB" w14:textId="77777777" w:rsidTr="00495884">
        <w:trPr>
          <w:trHeight w:val="35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3796981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414288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7FC7FAA3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  <w:t>KBWE/OBWE wobec konfliktu naddniestrzańskiego w latach 1992-2018</w:t>
            </w: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5E74A4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Gardocki</w:t>
            </w:r>
          </w:p>
        </w:tc>
      </w:tr>
      <w:tr w:rsidR="00495884" w:rsidRPr="00B65CFB" w14:paraId="7EDB5808" w14:textId="77777777" w:rsidTr="00495884">
        <w:trPr>
          <w:trHeight w:val="288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EE510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414489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5EAA247F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Uwarunkowania polityki zagranicznej Paragwaju w latach 1954-2020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0470017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21EEB189" w14:textId="77777777" w:rsidTr="00495884">
        <w:trPr>
          <w:trHeight w:val="396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CD1767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363189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538A8DD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gospodarczy Polski i Białorusi po 1989 – analiza porównawcza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56F828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Ł. Gołota</w:t>
            </w:r>
          </w:p>
        </w:tc>
      </w:tr>
      <w:tr w:rsidR="00495884" w:rsidRPr="00B65CFB" w14:paraId="597B17F4" w14:textId="77777777" w:rsidTr="00495884">
        <w:trPr>
          <w:trHeight w:val="659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1D955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413059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3B49F051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Działania ukraińskich władz centralnych oraz opozycji na rzecz uregulowania konfliktu w Donbasie w okresie prezydentury Petra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Poroszenki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(2014-2019)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E951CB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Gardocki</w:t>
            </w:r>
          </w:p>
        </w:tc>
      </w:tr>
      <w:tr w:rsidR="00495884" w:rsidRPr="00B65CFB" w14:paraId="1E9C97FB" w14:textId="77777777" w:rsidTr="00495884">
        <w:trPr>
          <w:trHeight w:val="416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52E16D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398774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42A50AA2" w14:textId="14305577" w:rsidR="00495884" w:rsidRPr="00B65CFB" w:rsidRDefault="00CF7F01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7F01">
              <w:rPr>
                <w:rFonts w:ascii="Calibri" w:hAnsi="Calibri" w:cs="Calibri"/>
                <w:color w:val="000000"/>
              </w:rPr>
              <w:t>Wzrost znaczenia stosunków rosyjsko-kubańskich w czasie prezydentury Władimira Putina</w:t>
            </w:r>
            <w:bookmarkStart w:id="0" w:name="_GoBack"/>
            <w:bookmarkEnd w:id="0"/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095D1C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5168DAAC" w14:textId="77777777" w:rsidTr="00495884">
        <w:trPr>
          <w:trHeight w:val="66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87F3AD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412867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109696F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  <w:t>Ochrona kultury wizualnej w stosunkach międzynarodowych: studium przypadku sporu grecko-brytyjskiego o rzeźby Partenonu</w:t>
            </w: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C292477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Gardocki</w:t>
            </w:r>
          </w:p>
        </w:tc>
      </w:tr>
      <w:tr w:rsidR="00495884" w:rsidRPr="00B65CFB" w14:paraId="713BAB78" w14:textId="77777777" w:rsidTr="00495884">
        <w:trPr>
          <w:trHeight w:val="396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E99D2A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412875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07197009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Obraz Polski w rosyjskiej polityce historycznej w latach 2014-2020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5EBC6EF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Sułek</w:t>
            </w:r>
          </w:p>
        </w:tc>
      </w:tr>
      <w:tr w:rsidR="00495884" w:rsidRPr="00B65CFB" w14:paraId="33C6E32F" w14:textId="77777777" w:rsidTr="00495884">
        <w:trPr>
          <w:trHeight w:val="411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2E031F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412890</w:t>
            </w:r>
          </w:p>
        </w:tc>
        <w:tc>
          <w:tcPr>
            <w:tcW w:w="3826" w:type="pct"/>
            <w:shd w:val="clear" w:color="auto" w:fill="auto"/>
            <w:noWrap/>
            <w:vAlign w:val="center"/>
            <w:hideMark/>
          </w:tcPr>
          <w:p w14:paraId="5B3A8B6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Problem</w:t>
            </w:r>
            <w:r w:rsidRPr="00B65CF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łamania praw człowieka na Białorusi po wyborach prezydenckich w 2020 r.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002BAD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3B90108D" w14:textId="77777777" w:rsidTr="00495884">
        <w:trPr>
          <w:trHeight w:val="353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0065F8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412892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564EA0A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Polityka rozwojowa Unii Europejskiej wobec Karaibów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175B43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1970B26E" w14:textId="77777777" w:rsidTr="00495884">
        <w:trPr>
          <w:trHeight w:val="33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0D7D84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400235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73AFD699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  <w:t>Uwarunkowania zagranicznych inwestycji bezpośrednich na Białorusi</w:t>
            </w: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BC897B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Gardocki</w:t>
            </w:r>
          </w:p>
        </w:tc>
      </w:tr>
      <w:tr w:rsidR="00495884" w:rsidRPr="00B65CFB" w14:paraId="2A97E487" w14:textId="77777777" w:rsidTr="00495884">
        <w:trPr>
          <w:trHeight w:val="41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379D7D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398910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1B7B668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Postrzeganie władzy państwowej w chrześcijaństwie, buddyzmie i islamie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819387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Kaczmarek</w:t>
            </w:r>
          </w:p>
        </w:tc>
      </w:tr>
      <w:tr w:rsidR="00495884" w:rsidRPr="00B65CFB" w14:paraId="3A6651CD" w14:textId="77777777" w:rsidTr="00495884">
        <w:trPr>
          <w:trHeight w:val="35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026EAD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412922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3CE67D49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Przeciwdziałanie handlowi ludźmi w latach 2001-2020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1613CCC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Sułek</w:t>
            </w:r>
          </w:p>
        </w:tc>
      </w:tr>
      <w:tr w:rsidR="00495884" w:rsidRPr="00B65CFB" w14:paraId="3FEAE0B3" w14:textId="77777777" w:rsidTr="00495884">
        <w:trPr>
          <w:trHeight w:val="288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25CEA56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389380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1CED166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Polityka zagraniczna Niemiec w latach 1919 - 1929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E80D7FD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Ulatowski</w:t>
            </w:r>
          </w:p>
        </w:tc>
      </w:tr>
      <w:tr w:rsidR="00495884" w:rsidRPr="00B65CFB" w14:paraId="789A6403" w14:textId="77777777" w:rsidTr="00495884">
        <w:trPr>
          <w:trHeight w:val="580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0BAFA10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400250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3309490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Polityka Stanów Zjednoczonych wobec Chin w latach 2016-2020 z perspektywy teorii realizmu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643F85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354C1597" w14:textId="77777777" w:rsidTr="00495884">
        <w:trPr>
          <w:trHeight w:val="334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5FBBB7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412944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63C8A1E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Stosunki Stanów Zjednoczonych z Izraelem w okresie prezydentury Donalda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Trumpa</w:t>
            </w:r>
            <w:proofErr w:type="spellEnd"/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2F893D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2ACE2B12" w14:textId="77777777" w:rsidTr="00495884">
        <w:trPr>
          <w:trHeight w:val="70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E5191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412949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5A90DEF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Russia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Today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jako środek realizacji polityki „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soft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power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” Federacji Rosyjskiej w latach 2014-2019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2C7171B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Józefowicz</w:t>
            </w:r>
          </w:p>
        </w:tc>
      </w:tr>
      <w:tr w:rsidR="00495884" w:rsidRPr="00B65CFB" w14:paraId="48465241" w14:textId="77777777" w:rsidTr="00495884">
        <w:trPr>
          <w:trHeight w:val="331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57173A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412954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4FF8926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Opposing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force</w:t>
            </w:r>
            <w:proofErr w:type="spellEnd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szkoleniu wojskowym wybranych państw NATO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E149FE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Sułek</w:t>
            </w:r>
          </w:p>
        </w:tc>
      </w:tr>
      <w:tr w:rsidR="00495884" w:rsidRPr="00B65CFB" w14:paraId="58CA45E9" w14:textId="77777777" w:rsidTr="00495884">
        <w:trPr>
          <w:trHeight w:val="554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CCE677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413012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5CCCD316" w14:textId="602F03AC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Międzynarodowe  i krajowe uwarunkowania zatrudnienia cudzoziemców w Polsce i w Iranie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Analiza porównawcza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8CAD7EC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Gawrycki</w:t>
            </w:r>
            <w:proofErr w:type="spellEnd"/>
          </w:p>
        </w:tc>
      </w:tr>
      <w:tr w:rsidR="00495884" w:rsidRPr="00B65CFB" w14:paraId="0458AE80" w14:textId="77777777" w:rsidTr="00495884">
        <w:trPr>
          <w:trHeight w:val="39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E8D8EE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413013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086CB05A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Korporacje międzynarodowe jako narzędzie polityki zagranicznej państw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CB62FE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Kaczmarek</w:t>
            </w:r>
          </w:p>
        </w:tc>
      </w:tr>
      <w:tr w:rsidR="00495884" w:rsidRPr="00B65CFB" w14:paraId="0DAA3EDF" w14:textId="77777777" w:rsidTr="00495884">
        <w:trPr>
          <w:trHeight w:val="699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92B2875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413035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0F62F01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3C4043"/>
                <w:sz w:val="24"/>
                <w:szCs w:val="24"/>
                <w:lang w:eastAsia="pl-PL"/>
              </w:rPr>
              <w:t>Ambicje mocarstwowe Turcji - główne kierunki polityki zagranicznej w II dekadzie XXI w.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1A18CFA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Solarz</w:t>
            </w:r>
          </w:p>
        </w:tc>
      </w:tr>
      <w:tr w:rsidR="00495884" w:rsidRPr="00B65CFB" w14:paraId="6880842C" w14:textId="77777777" w:rsidTr="00495884">
        <w:trPr>
          <w:trHeight w:val="651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73AA1A4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413049</w:t>
            </w:r>
          </w:p>
        </w:tc>
        <w:tc>
          <w:tcPr>
            <w:tcW w:w="3826" w:type="pct"/>
            <w:shd w:val="clear" w:color="auto" w:fill="auto"/>
            <w:vAlign w:val="center"/>
            <w:hideMark/>
          </w:tcPr>
          <w:p w14:paraId="4C873269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Populistyczne wizje ładu międzynarodowego w Stanach Zjednoczonych, Wielkiej Brytanii i na Węgrzech w latach 1999-2020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9A5CB98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Józefowicz</w:t>
            </w:r>
          </w:p>
        </w:tc>
      </w:tr>
      <w:tr w:rsidR="00495884" w:rsidRPr="00B65CFB" w14:paraId="0FABA712" w14:textId="77777777" w:rsidTr="00495884">
        <w:trPr>
          <w:trHeight w:val="242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55B72DD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386050</w:t>
            </w:r>
          </w:p>
        </w:tc>
        <w:tc>
          <w:tcPr>
            <w:tcW w:w="3826" w:type="pct"/>
            <w:shd w:val="clear" w:color="auto" w:fill="auto"/>
            <w:vAlign w:val="bottom"/>
            <w:hideMark/>
          </w:tcPr>
          <w:p w14:paraId="074A9402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Internet jako narzędzie komunikacji politycznej w społeczeństwie obywatelskim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31CB72A" w14:textId="77777777" w:rsidR="00495884" w:rsidRPr="00B65CFB" w:rsidRDefault="00495884" w:rsidP="00B65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5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Kaczmarek</w:t>
            </w:r>
          </w:p>
        </w:tc>
      </w:tr>
    </w:tbl>
    <w:p w14:paraId="338E188D" w14:textId="77777777" w:rsidR="00B65CFB" w:rsidRPr="00B65CFB" w:rsidRDefault="00B65CFB" w:rsidP="00B65CFB"/>
    <w:sectPr w:rsidR="00B65CFB" w:rsidRPr="00B65CFB" w:rsidSect="00B65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B"/>
    <w:rsid w:val="0034130A"/>
    <w:rsid w:val="003704BE"/>
    <w:rsid w:val="00397CC2"/>
    <w:rsid w:val="003F1DD0"/>
    <w:rsid w:val="004947CA"/>
    <w:rsid w:val="00495884"/>
    <w:rsid w:val="005E0B48"/>
    <w:rsid w:val="00B65CFB"/>
    <w:rsid w:val="00C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DE8"/>
  <w15:chartTrackingRefBased/>
  <w15:docId w15:val="{CC34B6C9-FF92-47FF-A779-FCA5BBB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wrobel</dc:creator>
  <cp:keywords/>
  <dc:description/>
  <cp:lastModifiedBy>A.Parmee</cp:lastModifiedBy>
  <cp:revision>6</cp:revision>
  <dcterms:created xsi:type="dcterms:W3CDTF">2021-03-30T13:53:00Z</dcterms:created>
  <dcterms:modified xsi:type="dcterms:W3CDTF">2021-09-17T08:16:00Z</dcterms:modified>
</cp:coreProperties>
</file>