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F0" w:rsidRDefault="004A08F0" w:rsidP="004A08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4A08F0" w:rsidRDefault="004A08F0" w:rsidP="004A08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5B187D">
        <w:rPr>
          <w:rFonts w:ascii="Times New Roman" w:hAnsi="Times New Roman" w:cs="Times New Roman"/>
          <w:sz w:val="16"/>
          <w:szCs w:val="16"/>
        </w:rPr>
        <w:t>20.</w:t>
      </w:r>
      <w:r w:rsidR="00B548B3">
        <w:rPr>
          <w:rFonts w:ascii="Times New Roman" w:hAnsi="Times New Roman" w:cs="Times New Roman"/>
          <w:sz w:val="16"/>
          <w:szCs w:val="16"/>
        </w:rPr>
        <w:t>01.2022  do uchwały nr 12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4A08F0" w:rsidRDefault="004A08F0" w:rsidP="004A08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4A08F0" w:rsidRDefault="004A08F0" w:rsidP="004A08F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4A08F0" w:rsidRPr="002924EF" w:rsidRDefault="004A08F0" w:rsidP="004A08F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6C2EE5" w:rsidRPr="00413227" w:rsidRDefault="006C2EE5" w:rsidP="006C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27">
        <w:rPr>
          <w:rFonts w:ascii="Times New Roman" w:hAnsi="Times New Roman" w:cs="Times New Roman"/>
          <w:b/>
          <w:sz w:val="28"/>
          <w:szCs w:val="28"/>
        </w:rPr>
        <w:t>Lista zgłoszonych tematów prac licencjackich</w:t>
      </w:r>
    </w:p>
    <w:p w:rsidR="006C2EE5" w:rsidRPr="00413227" w:rsidRDefault="006C2EE5" w:rsidP="006C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27">
        <w:rPr>
          <w:rFonts w:ascii="Times New Roman" w:hAnsi="Times New Roman" w:cs="Times New Roman"/>
          <w:b/>
          <w:sz w:val="28"/>
          <w:szCs w:val="28"/>
        </w:rPr>
        <w:t>Kierunek: Bezpieczeństwo Wewnętrzne I stopnia</w:t>
      </w:r>
    </w:p>
    <w:p w:rsidR="006C2EE5" w:rsidRPr="00413227" w:rsidRDefault="006C2EE5" w:rsidP="006C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27">
        <w:rPr>
          <w:rFonts w:ascii="Times New Roman" w:hAnsi="Times New Roman" w:cs="Times New Roman"/>
          <w:b/>
          <w:sz w:val="28"/>
          <w:szCs w:val="28"/>
        </w:rPr>
        <w:t>Studia stacjonarne, cykl 2021/2022</w:t>
      </w:r>
    </w:p>
    <w:p w:rsidR="006C2EE5" w:rsidRPr="00081592" w:rsidRDefault="006C2EE5" w:rsidP="006C2EE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4"/>
        <w:gridCol w:w="2376"/>
        <w:gridCol w:w="8164"/>
      </w:tblGrid>
      <w:tr w:rsidR="00E14DCB" w:rsidRPr="00403448" w:rsidTr="00E14DCB">
        <w:trPr>
          <w:trHeight w:val="144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Dominika Harasimiuk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424386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kryzysu ukraińsko-rosyjskiego na bezpieczeństwo energetyczne Unii Europejskiej 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Dominika Harasimiuk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420646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Wpływ radykalizmu islamskiego na politykę bezpieczeństwa UE oraz jej państw członkowskich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Dominika Harasimiuk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after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420608</w:t>
            </w:r>
          </w:p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news” w mediach społecznościowych - narzędzie dezinformacji zagrażające demokracji liberalnej. Wyzwania dla bezpieczeństwa Unii Europejskiej, jej państw członkowskich oraz Wielkiej Brytanii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hab. Daniel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420786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Zastosowanie praktycznych aspektów teorii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neurokulturowej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Frisena-Ekmana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w wykrywaniu kłamstwa w analizie kryminalistycznej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hab. Daniel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417506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Narzędzia wywiadu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jawnoźródłowego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Pr="00992475">
              <w:rPr>
                <w:rFonts w:ascii="Times New Roman" w:hAnsi="Times New Roman" w:cs="Times New Roman"/>
                <w:sz w:val="24"/>
                <w:szCs w:val="24"/>
              </w:rPr>
              <w:t>zagrożenie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osobowego bezpieczeństwa informacyjnego  </w:t>
            </w:r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hab. Daniel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Metodyka wywiadu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jawnoźródłowego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. Studium przypadku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Bellingcat</w:t>
            </w:r>
            <w:proofErr w:type="spellEnd"/>
          </w:p>
        </w:tc>
      </w:tr>
      <w:tr w:rsidR="00E14DCB" w:rsidRPr="00403448" w:rsidTr="00E14DCB">
        <w:trPr>
          <w:trHeight w:val="144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hab. Daniel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420301</w:t>
            </w:r>
          </w:p>
        </w:tc>
        <w:tc>
          <w:tcPr>
            <w:tcW w:w="8164" w:type="dxa"/>
          </w:tcPr>
          <w:p w:rsidR="00E14DCB" w:rsidRPr="008752CC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2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Rola mowy nienawiści w aktach przemocy politycznej. Studium przypadku: ludobójstwo w Rwandzie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hab. Daniel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420215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Ideologia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incelska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jako zagrożenie bezpieczeństwa wewnętrznego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Magdalena Dobrowolska-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420514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Rola Policji w zwalczaniu handlu ludźmi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420848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chuligańskich w kontekście bezpieczeństwa meczów piłki nożnej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420846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Przestępczość w środowisku policyjnym w latach 2015-2020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420735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Krajowa Mapa Zagrożeń Bezpieczeństwa jako element kształtowania bezpiecznych przestrzeni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424665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Zasady prowadzenia działalności detektywistycznej w Polsce</w:t>
            </w:r>
          </w:p>
        </w:tc>
      </w:tr>
      <w:tr w:rsidR="00E14DCB" w:rsidRPr="00403448" w:rsidTr="00E14DCB">
        <w:trPr>
          <w:trHeight w:val="301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hab. Michał Brzeziński 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420234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Stan wyjątkowy z dnia 2 września 2021 r. a ochrona praw człowieka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420248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Społeczny odbiór epidemii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SARS-CoV-2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420268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Stan epidemii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SARS-CoV-2 a stan klęski żywiołowej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420353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Stan wojenny 1981-1983 jako rodzaj stanu nadzwyczajnego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420554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Uwarunkowania stanu wyjątkowego z dnia 16 grudnia 1922 r.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hab. Michał Brzeziński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420660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Udział ochotniczych straży pożarnych w zarządzaniu kryzysowym na przykładzie gminy Konstancin-Jeziorna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420667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Wykorzystywanie cudzoziemskich pracowników w Polsce na przykładzie ratowników wodnych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420262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Metody i sposoby działania zorganizowanych grup przestępczych na przykładzie grupy mokotowskiej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Łukasz Wieczorek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424391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wiktymizacji</w:t>
            </w:r>
            <w:proofErr w:type="spellEnd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 cudzoziemców w Polsce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420751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Zjawisko przemytu ludzi do Polski – studium przypadku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407107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Handel ludźmi w celu świadczenia usług seksualnych – studium przypadku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Łukasz Wieczorek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420793</w:t>
            </w:r>
          </w:p>
        </w:tc>
        <w:tc>
          <w:tcPr>
            <w:tcW w:w="8164" w:type="dxa"/>
          </w:tcPr>
          <w:p w:rsidR="00E14DCB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75">
              <w:rPr>
                <w:rFonts w:ascii="Times New Roman" w:hAnsi="Times New Roman" w:cs="Times New Roman"/>
                <w:sz w:val="24"/>
                <w:szCs w:val="24"/>
              </w:rPr>
              <w:t>Zabójstwo bez motywu – przypadek Jerzego B.</w:t>
            </w:r>
          </w:p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CB" w:rsidRPr="00403448" w:rsidTr="00E14DCB">
        <w:trPr>
          <w:trHeight w:val="301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965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420456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Kryminalistyczno-prawne aspekty oględzin zwłok i miejsca ich znalezienia</w:t>
            </w:r>
          </w:p>
        </w:tc>
      </w:tr>
      <w:tr w:rsidR="00E14DCB" w:rsidRPr="00403448" w:rsidTr="00E14DCB">
        <w:trPr>
          <w:trHeight w:val="950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420590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Problematyka kary śmierci w opinii zwolenników i przeciwników jej stosowania</w:t>
            </w:r>
          </w:p>
        </w:tc>
      </w:tr>
      <w:tr w:rsidR="00E14DCB" w:rsidRPr="00403448" w:rsidTr="00E14DCB">
        <w:trPr>
          <w:trHeight w:val="950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420618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Profilowanie jako źródło informacji o sprawcy przestępstwa</w:t>
            </w:r>
          </w:p>
        </w:tc>
      </w:tr>
      <w:tr w:rsidR="00E14DCB" w:rsidRPr="00403448" w:rsidTr="00E14DCB">
        <w:trPr>
          <w:trHeight w:val="950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420546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Zagadnienie przeciwdziałania torturom we współczesnym świecie</w:t>
            </w:r>
          </w:p>
        </w:tc>
      </w:tr>
      <w:tr w:rsidR="00E14DCB" w:rsidRPr="00403448" w:rsidTr="00E14DCB">
        <w:trPr>
          <w:trHeight w:val="950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420222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Przestępstwo zgwałcenia w Polsce – aspekt prawny i kryminalistyczny</w:t>
            </w:r>
          </w:p>
        </w:tc>
      </w:tr>
      <w:tr w:rsidR="00E14DCB" w:rsidRPr="00403448" w:rsidTr="00E14DCB">
        <w:trPr>
          <w:trHeight w:val="950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409610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Zwalczanie zjawiska handlu kobietami w celach seksualnych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8164" w:type="dxa"/>
            <w:shd w:val="clear" w:color="auto" w:fill="BFBFBF" w:themeFill="background1" w:themeFillShade="BF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424676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Kwestia bezpieczeństwa i relacji na obszarze Bliskiego Wschodu pomiędzy państwami arabskimi a Izraelem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 Piotr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406360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Kryzys na Półwyspie Koreańskim a sytuacja bezpieczeństwa w regionie Azji Wschodniej</w:t>
            </w:r>
          </w:p>
        </w:tc>
      </w:tr>
      <w:tr w:rsidR="00E14DCB" w:rsidRPr="00403448" w:rsidTr="00E14DCB">
        <w:trPr>
          <w:trHeight w:val="633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424663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ECA">
              <w:rPr>
                <w:rFonts w:ascii="Times New Roman" w:hAnsi="Times New Roman" w:cs="Times New Roman"/>
                <w:sz w:val="24"/>
                <w:szCs w:val="24"/>
              </w:rPr>
              <w:t>Wpływ nacjonalizmów na bezpieczeństwo Unii Europejskiej w XXI w. Studium przypadku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424387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Strategia Federacji Rosyjskiej w cyberprzestrzeni</w:t>
            </w:r>
          </w:p>
        </w:tc>
      </w:tr>
      <w:tr w:rsidR="00E14DCB" w:rsidRPr="00403448" w:rsidTr="00E14DCB">
        <w:trPr>
          <w:trHeight w:val="316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420195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Terroryzm i jego wpływ na poczucie bezpieczeństwa w XXI wieku</w:t>
            </w:r>
          </w:p>
        </w:tc>
      </w:tr>
      <w:tr w:rsidR="00E14DCB" w:rsidRPr="00403448" w:rsidTr="00E14DCB">
        <w:trPr>
          <w:trHeight w:val="1267"/>
        </w:trPr>
        <w:tc>
          <w:tcPr>
            <w:tcW w:w="288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376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420201</w:t>
            </w:r>
          </w:p>
        </w:tc>
        <w:tc>
          <w:tcPr>
            <w:tcW w:w="8164" w:type="dxa"/>
          </w:tcPr>
          <w:p w:rsidR="00E14DCB" w:rsidRPr="00403448" w:rsidRDefault="00E14DCB" w:rsidP="00146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48">
              <w:rPr>
                <w:rFonts w:ascii="Times New Roman" w:hAnsi="Times New Roman" w:cs="Times New Roman"/>
                <w:sz w:val="24"/>
                <w:szCs w:val="24"/>
              </w:rPr>
              <w:t>Wpływ działań prowadzonych przez Wojsko Polskie podczas wojny w Afganistanie (2001-2021) na jego jakość z uwzględnieniem aspektu technicznego, instytucjonalnego oraz zarządzania zasobami ludzkimi</w:t>
            </w:r>
          </w:p>
        </w:tc>
      </w:tr>
    </w:tbl>
    <w:p w:rsidR="006C2EE5" w:rsidRPr="00081592" w:rsidRDefault="006C2EE5" w:rsidP="006C2EE5">
      <w:pPr>
        <w:rPr>
          <w:rFonts w:ascii="Times New Roman" w:hAnsi="Times New Roman" w:cs="Times New Roman"/>
        </w:rPr>
      </w:pPr>
    </w:p>
    <w:p w:rsidR="006C2EE5" w:rsidRPr="00081592" w:rsidRDefault="006C2EE5" w:rsidP="006C2EE5">
      <w:pPr>
        <w:rPr>
          <w:rFonts w:ascii="Times New Roman" w:hAnsi="Times New Roman" w:cs="Times New Roman"/>
        </w:rPr>
      </w:pPr>
    </w:p>
    <w:p w:rsidR="004A08F0" w:rsidRDefault="004A08F0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08F0" w:rsidSect="0084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2"/>
    <w:rsid w:val="002902FC"/>
    <w:rsid w:val="00404CDE"/>
    <w:rsid w:val="00407EB4"/>
    <w:rsid w:val="004A08F0"/>
    <w:rsid w:val="004B3AF2"/>
    <w:rsid w:val="005B187D"/>
    <w:rsid w:val="006C2EE5"/>
    <w:rsid w:val="00846319"/>
    <w:rsid w:val="008A66DC"/>
    <w:rsid w:val="009135FD"/>
    <w:rsid w:val="00961612"/>
    <w:rsid w:val="00977D66"/>
    <w:rsid w:val="00A94350"/>
    <w:rsid w:val="00B27AC2"/>
    <w:rsid w:val="00B548B3"/>
    <w:rsid w:val="00CE465C"/>
    <w:rsid w:val="00DE728A"/>
    <w:rsid w:val="00E129BF"/>
    <w:rsid w:val="00E14DCB"/>
    <w:rsid w:val="00F07D4E"/>
    <w:rsid w:val="00F4614F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F1B7"/>
  <w15:chartTrackingRefBased/>
  <w15:docId w15:val="{10D98E18-C2BE-46F5-9046-CE2E6CAB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6</cp:revision>
  <dcterms:created xsi:type="dcterms:W3CDTF">2022-01-19T14:49:00Z</dcterms:created>
  <dcterms:modified xsi:type="dcterms:W3CDTF">2022-01-24T08:18:00Z</dcterms:modified>
</cp:coreProperties>
</file>