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B3" w:rsidRPr="00F33FB3" w:rsidRDefault="00F33FB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FB3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F33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b/>
          <w:sz w:val="28"/>
          <w:szCs w:val="28"/>
        </w:rPr>
        <w:t>promotorów</w:t>
      </w:r>
      <w:proofErr w:type="spellEnd"/>
      <w:r w:rsidRPr="00F33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b/>
          <w:sz w:val="28"/>
          <w:szCs w:val="28"/>
        </w:rPr>
        <w:t>prowadzących</w:t>
      </w:r>
      <w:proofErr w:type="spellEnd"/>
      <w:r w:rsidRPr="00F33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b/>
          <w:sz w:val="28"/>
          <w:szCs w:val="28"/>
        </w:rPr>
        <w:t>proseminaria</w:t>
      </w:r>
      <w:proofErr w:type="spellEnd"/>
      <w:r w:rsidRPr="00F33FB3">
        <w:rPr>
          <w:rFonts w:ascii="Times New Roman" w:hAnsi="Times New Roman" w:cs="Times New Roman"/>
          <w:b/>
          <w:sz w:val="28"/>
          <w:szCs w:val="28"/>
        </w:rPr>
        <w:t xml:space="preserve"> w </w:t>
      </w:r>
      <w:proofErr w:type="spellStart"/>
      <w:r w:rsidRPr="00F33FB3">
        <w:rPr>
          <w:rFonts w:ascii="Times New Roman" w:hAnsi="Times New Roman" w:cs="Times New Roman"/>
          <w:b/>
          <w:sz w:val="28"/>
          <w:szCs w:val="28"/>
        </w:rPr>
        <w:t>cyklu</w:t>
      </w:r>
      <w:proofErr w:type="spellEnd"/>
      <w:r w:rsidRPr="00F33FB3">
        <w:rPr>
          <w:rFonts w:ascii="Times New Roman" w:hAnsi="Times New Roman" w:cs="Times New Roman"/>
          <w:b/>
          <w:sz w:val="28"/>
          <w:szCs w:val="28"/>
        </w:rPr>
        <w:t xml:space="preserve"> 2021//2022: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FB3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hab.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Jolanta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Itrich-Drabarek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FB3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hab.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Grzegorz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Gudzbeler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FB3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hab. Andrzej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Misiuk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FB3">
        <w:rPr>
          <w:rFonts w:ascii="Times New Roman" w:hAnsi="Times New Roman" w:cs="Times New Roman"/>
          <w:sz w:val="28"/>
          <w:szCs w:val="28"/>
        </w:rPr>
        <w:t xml:space="preserve">Dr hab. Filip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Ilkowski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FB3">
        <w:rPr>
          <w:rFonts w:ascii="Times New Roman" w:hAnsi="Times New Roman" w:cs="Times New Roman"/>
          <w:sz w:val="28"/>
          <w:szCs w:val="28"/>
        </w:rPr>
        <w:t xml:space="preserve">Dr hab.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Cezary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Smuniewski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FB3">
        <w:rPr>
          <w:rFonts w:ascii="Times New Roman" w:hAnsi="Times New Roman" w:cs="Times New Roman"/>
          <w:sz w:val="28"/>
          <w:szCs w:val="28"/>
        </w:rPr>
        <w:t xml:space="preserve">Dr hab. Anna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Sroka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FB3">
        <w:rPr>
          <w:rFonts w:ascii="Times New Roman" w:hAnsi="Times New Roman" w:cs="Times New Roman"/>
          <w:sz w:val="28"/>
          <w:szCs w:val="28"/>
        </w:rPr>
        <w:t xml:space="preserve">Dr hab. Krzysztof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Tomaszewski</w:t>
      </w:r>
      <w:proofErr w:type="spellEnd"/>
    </w:p>
    <w:p w:rsidR="00F33FB3" w:rsidRPr="00F33FB3" w:rsidRDefault="00F33FB3" w:rsidP="00F33FB3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33FB3">
        <w:rPr>
          <w:rFonts w:ascii="Times New Roman" w:hAnsi="Times New Roman" w:cs="Times New Roman"/>
          <w:sz w:val="28"/>
          <w:szCs w:val="28"/>
        </w:rPr>
        <w:t xml:space="preserve">Dr Magdalena </w:t>
      </w:r>
      <w:proofErr w:type="spellStart"/>
      <w:r w:rsidRPr="00F33FB3">
        <w:rPr>
          <w:rFonts w:ascii="Times New Roman" w:hAnsi="Times New Roman" w:cs="Times New Roman"/>
          <w:sz w:val="28"/>
          <w:szCs w:val="28"/>
        </w:rPr>
        <w:t>Dobrowolska-Opała</w:t>
      </w:r>
      <w:proofErr w:type="spellEnd"/>
      <w:r w:rsidRPr="00F33FB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57"/>
        <w:gridCol w:w="58"/>
        <w:gridCol w:w="2390"/>
        <w:gridCol w:w="1261"/>
        <w:gridCol w:w="3886"/>
        <w:gridCol w:w="412"/>
        <w:gridCol w:w="1560"/>
        <w:gridCol w:w="196"/>
        <w:gridCol w:w="2574"/>
      </w:tblGrid>
      <w:tr w:rsidR="009B4300" w:rsidRPr="00982DEB" w:rsidTr="00301C23">
        <w:tc>
          <w:tcPr>
            <w:tcW w:w="1715" w:type="dxa"/>
            <w:gridSpan w:val="2"/>
            <w:shd w:val="clear" w:color="auto" w:fill="D9D9D9" w:themeFill="background1" w:themeFillShade="D9"/>
          </w:tcPr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559" w:type="dxa"/>
            <w:gridSpan w:val="3"/>
            <w:shd w:val="clear" w:color="auto" w:fill="D9D9D9" w:themeFill="background1" w:themeFillShade="D9"/>
          </w:tcPr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756" w:type="dxa"/>
            <w:gridSpan w:val="2"/>
            <w:shd w:val="clear" w:color="auto" w:fill="D9D9D9" w:themeFill="background1" w:themeFillShade="D9"/>
          </w:tcPr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2574" w:type="dxa"/>
            <w:shd w:val="clear" w:color="auto" w:fill="D9D9D9" w:themeFill="background1" w:themeFillShade="D9"/>
          </w:tcPr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9B4300" w:rsidRPr="00982DEB" w:rsidTr="00301C23">
        <w:tc>
          <w:tcPr>
            <w:tcW w:w="1715" w:type="dxa"/>
            <w:gridSpan w:val="2"/>
          </w:tcPr>
          <w:p w:rsidR="00021004" w:rsidRPr="00982DEB" w:rsidRDefault="00BB17D7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Prof. dr hab. Andrzej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Misiuk</w:t>
            </w:r>
            <w:proofErr w:type="spellEnd"/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021004" w:rsidRPr="00982DEB" w:rsidRDefault="00021004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90" w:type="dxa"/>
          </w:tcPr>
          <w:p w:rsidR="00021004" w:rsidRDefault="00BB17D7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zajmuje się pracą naukową i badawczą, jest historykiem ustroju, przedmiotem jego zainteresowań naukowych są   instytucje policyjne i służby specjalne w Polsce i na</w:t>
            </w:r>
            <w:r w:rsidR="00C701F8" w:rsidRPr="00982DEB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lang w:val="pl-PL"/>
              </w:rPr>
              <w:t>świecie. W 1988r. obronił pracę doktorską a 1996r. uzyskał stopień doktora habilitowanego. 23 lipca 2008r.r  Prezydent RP nadał mu tytuł profesora nauk humanistycznych. Wszystkie stopnie  i tytuł naukowy uzyskał na Uniwersytecie Mikołaja Kopernika w Toruniu, którego jest absolwentem.</w:t>
            </w:r>
          </w:p>
          <w:p w:rsidR="00982DEB" w:rsidRPr="00982DEB" w:rsidRDefault="00982DEB" w:rsidP="00611D1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59" w:type="dxa"/>
            <w:gridSpan w:val="3"/>
          </w:tcPr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Instytucjonalny system bezpieczeństwa wewnętrznego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Warszawa 2013, ​ISBN 978-83-7641-991-6​</w:t>
            </w:r>
          </w:p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Wybrane problemy bezpieczeństwa wewnętrznego państwa, Studia Politologiczne, vol. 34 (Instytut Nauk Politycznych UW, Warszawa 2014, autor i redaktor)</w:t>
            </w:r>
          </w:p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Historia bezpieczeństwa wewnętrznego w Polsce. Zarys dziejów instytucji i służb w latach 1764-1990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Warszawa 2015, ​ISBN 978-83-7930-526-1​</w:t>
            </w:r>
          </w:p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Kierunki zmian organizacyjno-technicznych w Służbie Więziennej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Warszawa 2015, współredaktor, ​ISBN 978-83-8085-006-4​</w:t>
            </w:r>
          </w:p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Służby wywiadu i kontrwywiadu II Rzeczypospolitej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Warszawa 2016, ​ISBN 978-83-8085-225-9​</w:t>
            </w:r>
          </w:p>
          <w:p w:rsidR="00BB17D7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Zarys ustroju administracji spraw wewnętrznych w Polsce. Przemiany prawno-organizacyjne od połowy XVIII wieku do współczesności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Warszawa 2018, ​ISBN 978-83-8085-634-9​</w:t>
            </w:r>
          </w:p>
          <w:p w:rsidR="00021004" w:rsidRPr="00982DEB" w:rsidRDefault="00BB17D7" w:rsidP="00611D15">
            <w:pPr>
              <w:pStyle w:val="Akapitzlist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Bezpieczeństwo wewnętrzne państwa. Wybrane problemy teorii i praktyki (wyd.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WSPol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., Szczytno 2018, współautor, ​ISBN 978-83-7462-572-2</w:t>
            </w:r>
          </w:p>
        </w:tc>
        <w:tc>
          <w:tcPr>
            <w:tcW w:w="1756" w:type="dxa"/>
            <w:gridSpan w:val="2"/>
          </w:tcPr>
          <w:p w:rsidR="00021004" w:rsidRPr="00982DEB" w:rsidRDefault="00C701F8" w:rsidP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Bezpieczeństwo wewnętrzne państwa</w:t>
            </w:r>
          </w:p>
        </w:tc>
        <w:tc>
          <w:tcPr>
            <w:tcW w:w="2574" w:type="dxa"/>
          </w:tcPr>
          <w:p w:rsidR="00021004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 Przestępczość w świecie współczesnym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 Instytucje policyjne w Polsce i na świecie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 Instytucje bezpieczeństwa wewnętrznego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-Rola służb specjalnych w zwalczaniu międzynarodowego terroryzmu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 Prewencja kryminalna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-  Ocena społeczna działania instytucji BW</w:t>
            </w: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- Rola służb porządkowych w czasie pandemii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Covid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 19</w:t>
            </w: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 w:rsidP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C701F8" w:rsidRPr="00982DEB" w:rsidRDefault="00C701F8" w:rsidP="00611D1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22D47" w:rsidRPr="00982DEB" w:rsidTr="00301C23">
        <w:tc>
          <w:tcPr>
            <w:tcW w:w="1715" w:type="dxa"/>
            <w:gridSpan w:val="2"/>
            <w:shd w:val="clear" w:color="auto" w:fill="D9D9D9" w:themeFill="background1" w:themeFillShade="D9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90" w:type="dxa"/>
            <w:shd w:val="clear" w:color="auto" w:fill="D9D9D9" w:themeFill="background1" w:themeFillShade="D9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559" w:type="dxa"/>
            <w:gridSpan w:val="3"/>
            <w:shd w:val="clear" w:color="auto" w:fill="D9D9D9" w:themeFill="background1" w:themeFillShade="D9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756" w:type="dxa"/>
            <w:gridSpan w:val="2"/>
            <w:shd w:val="clear" w:color="auto" w:fill="D9D9D9" w:themeFill="background1" w:themeFillShade="D9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2574" w:type="dxa"/>
            <w:shd w:val="clear" w:color="auto" w:fill="D9D9D9" w:themeFill="background1" w:themeFillShade="D9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122D47" w:rsidRPr="00982DEB" w:rsidTr="00301C23">
        <w:tc>
          <w:tcPr>
            <w:tcW w:w="1715" w:type="dxa"/>
            <w:gridSpan w:val="2"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Prof. dr hab. Jolanta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Itrich-Drabarek</w:t>
            </w:r>
            <w:proofErr w:type="spellEnd"/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90" w:type="dxa"/>
          </w:tcPr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Profesor nauk społecznych, członek Rady Doskonałości Naukowej I kadencji od 2019 roku, członek Komitetu Nauk Politycznych Polskiej Akademii Nauk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Zainteresowania badawcze: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Administracja publiczna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Etyka sfery publicznej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Państwo wobec współczesnych wyzwań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jednostki, lokalne, wewnętrzne i narodowe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Wolność a bezpieczeństwo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59" w:type="dxa"/>
            <w:gridSpan w:val="3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i/>
                <w:lang w:val="pl-PL"/>
              </w:rPr>
              <w:t>Etyka zawodowa funkcjonariuszy służb państwowych</w:t>
            </w:r>
            <w:r w:rsidRPr="00982DEB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Diffin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 2016, 2019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i/>
                <w:lang w:val="pl-PL"/>
              </w:rPr>
              <w:t>Etyka sfery publicznej</w:t>
            </w:r>
            <w:r w:rsidRPr="00982DEB">
              <w:rPr>
                <w:rFonts w:ascii="Times New Roman" w:hAnsi="Times New Roman" w:cs="Times New Roman"/>
                <w:lang w:val="pl-PL"/>
              </w:rPr>
              <w:t>, Warszawa 2017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i/>
                <w:lang w:val="pl-PL"/>
              </w:rPr>
              <w:t>Bezpieczeństwo sfery publicznej</w:t>
            </w:r>
            <w:r w:rsidRPr="00982DEB">
              <w:rPr>
                <w:rFonts w:ascii="Times New Roman" w:hAnsi="Times New Roman" w:cs="Times New Roman"/>
                <w:lang w:val="pl-PL"/>
              </w:rPr>
              <w:t xml:space="preserve">, w: </w:t>
            </w:r>
            <w:r w:rsidRPr="00982DEB">
              <w:rPr>
                <w:rFonts w:ascii="Times New Roman" w:hAnsi="Times New Roman" w:cs="Times New Roman"/>
                <w:i/>
                <w:lang w:val="pl-PL"/>
              </w:rPr>
              <w:t>Trzy wymiary współczesnego bezpieczeństwa</w:t>
            </w:r>
            <w:r w:rsidRPr="00982DEB">
              <w:rPr>
                <w:rFonts w:ascii="Times New Roman" w:hAnsi="Times New Roman" w:cs="Times New Roman"/>
                <w:lang w:val="pl-PL"/>
              </w:rPr>
              <w:t>, red. S. Sulowski, M. Brzeziński, ELIPSA, Warszawa 2014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 w:eastAsia="pl-PL"/>
              </w:rPr>
            </w:pPr>
            <w:r w:rsidRPr="00982DEB">
              <w:rPr>
                <w:rFonts w:ascii="Times New Roman" w:hAnsi="Times New Roman" w:cs="Times New Roman"/>
                <w:i/>
                <w:lang w:val="pl-PL"/>
              </w:rPr>
              <w:t>R</w:t>
            </w:r>
            <w:r w:rsidRPr="00982DEB">
              <w:rPr>
                <w:rFonts w:ascii="Times New Roman" w:hAnsi="Times New Roman" w:cs="Times New Roman"/>
                <w:i/>
                <w:lang w:val="pl-PL" w:eastAsia="pl-PL"/>
              </w:rPr>
              <w:t>ola współpracy transgranicznej w stosunkach polsko-niemieckich</w:t>
            </w:r>
            <w:r w:rsidRPr="00982DEB">
              <w:rPr>
                <w:rFonts w:ascii="Times New Roman" w:hAnsi="Times New Roman" w:cs="Times New Roman"/>
                <w:lang w:val="pl-PL" w:eastAsia="pl-PL"/>
              </w:rPr>
              <w:t xml:space="preserve">, Studia </w:t>
            </w:r>
            <w:proofErr w:type="spellStart"/>
            <w:r w:rsidRPr="00982DEB">
              <w:rPr>
                <w:rFonts w:ascii="Times New Roman" w:hAnsi="Times New Roman" w:cs="Times New Roman"/>
                <w:lang w:val="pl-PL" w:eastAsia="pl-PL"/>
              </w:rPr>
              <w:t>Politica</w:t>
            </w:r>
            <w:proofErr w:type="spellEnd"/>
            <w:r w:rsidRPr="00982DEB"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lang w:val="pl-PL" w:eastAsia="pl-PL"/>
              </w:rPr>
              <w:t>Germanica</w:t>
            </w:r>
            <w:proofErr w:type="spellEnd"/>
            <w:r w:rsidRPr="00982DEB">
              <w:rPr>
                <w:rFonts w:ascii="Times New Roman" w:hAnsi="Times New Roman" w:cs="Times New Roman"/>
                <w:lang w:val="pl-PL" w:eastAsia="pl-PL"/>
              </w:rPr>
              <w:t>, Warszawa 2013, Nr 1(2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spacing w:val="-6"/>
                <w:lang w:val="pl-PL"/>
              </w:rPr>
            </w:pPr>
            <w:r w:rsidRPr="00982DEB">
              <w:rPr>
                <w:rFonts w:ascii="Times New Roman" w:hAnsi="Times New Roman" w:cs="Times New Roman"/>
                <w:i/>
                <w:spacing w:val="-6"/>
                <w:lang w:val="pl-PL"/>
              </w:rPr>
              <w:t>Patriotyzm współczesnego urzędnika (funkcjonariusza publicznego), w: Patriotyzm współczesnych Polaków</w:t>
            </w:r>
            <w:r w:rsidRPr="00982DEB">
              <w:rPr>
                <w:rFonts w:ascii="Times New Roman" w:hAnsi="Times New Roman" w:cs="Times New Roman"/>
                <w:spacing w:val="-6"/>
                <w:lang w:val="pl-PL"/>
              </w:rPr>
              <w:t xml:space="preserve">, red. nauk. A. </w:t>
            </w:r>
            <w:proofErr w:type="spellStart"/>
            <w:r w:rsidRPr="00982DEB">
              <w:rPr>
                <w:rFonts w:ascii="Times New Roman" w:hAnsi="Times New Roman" w:cs="Times New Roman"/>
                <w:spacing w:val="-6"/>
                <w:lang w:val="pl-PL"/>
              </w:rPr>
              <w:t>Skrabacz</w:t>
            </w:r>
            <w:proofErr w:type="spellEnd"/>
            <w:r w:rsidRPr="00982DEB">
              <w:rPr>
                <w:rFonts w:ascii="Times New Roman" w:hAnsi="Times New Roman" w:cs="Times New Roman"/>
                <w:spacing w:val="-6"/>
                <w:lang w:val="pl-PL"/>
              </w:rPr>
              <w:t>, Centralna Biblioteka Wojskowa im. Marszałka Józefa Piłsudskiego, Warszawa 2012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i/>
                <w:spacing w:val="-6"/>
                <w:lang w:val="pl-PL"/>
              </w:rPr>
              <w:t>Rola państwa w tworzeniu bezpieczeństwa społecznego Polaków</w:t>
            </w:r>
            <w:r w:rsidRPr="00982DEB">
              <w:rPr>
                <w:rFonts w:ascii="Times New Roman" w:hAnsi="Times New Roman" w:cs="Times New Roman"/>
                <w:spacing w:val="-6"/>
                <w:lang w:val="pl-PL"/>
              </w:rPr>
              <w:t xml:space="preserve">, w: </w:t>
            </w:r>
            <w:r w:rsidRPr="00982DEB">
              <w:rPr>
                <w:rFonts w:ascii="Times New Roman" w:hAnsi="Times New Roman" w:cs="Times New Roman"/>
                <w:i/>
                <w:spacing w:val="-6"/>
                <w:lang w:val="pl-PL"/>
              </w:rPr>
              <w:t>Bezpieczeństwo społeczne, Pojęcia, uwarunkowania, wyzwania</w:t>
            </w:r>
            <w:r w:rsidRPr="00982DEB">
              <w:rPr>
                <w:rFonts w:ascii="Times New Roman" w:hAnsi="Times New Roman" w:cs="Times New Roman"/>
                <w:spacing w:val="-6"/>
                <w:lang w:val="pl-PL"/>
              </w:rPr>
              <w:t xml:space="preserve">, red. </w:t>
            </w:r>
            <w:r w:rsidRPr="00982DEB">
              <w:rPr>
                <w:rFonts w:ascii="Times New Roman" w:hAnsi="Times New Roman" w:cs="Times New Roman"/>
                <w:spacing w:val="-6"/>
              </w:rPr>
              <w:t xml:space="preserve">A. </w:t>
            </w:r>
            <w:proofErr w:type="spellStart"/>
            <w:r w:rsidRPr="00982DEB">
              <w:rPr>
                <w:rFonts w:ascii="Times New Roman" w:hAnsi="Times New Roman" w:cs="Times New Roman"/>
                <w:spacing w:val="-6"/>
              </w:rPr>
              <w:t>Skrabacz</w:t>
            </w:r>
            <w:proofErr w:type="spellEnd"/>
            <w:r w:rsidRPr="00982DEB">
              <w:rPr>
                <w:rFonts w:ascii="Times New Roman" w:hAnsi="Times New Roman" w:cs="Times New Roman"/>
                <w:spacing w:val="-6"/>
              </w:rPr>
              <w:t xml:space="preserve">, S. </w:t>
            </w:r>
            <w:proofErr w:type="spellStart"/>
            <w:r w:rsidRPr="00982DEB">
              <w:rPr>
                <w:rFonts w:ascii="Times New Roman" w:hAnsi="Times New Roman" w:cs="Times New Roman"/>
                <w:spacing w:val="-6"/>
              </w:rPr>
              <w:t>Sulowski</w:t>
            </w:r>
            <w:proofErr w:type="spellEnd"/>
            <w:r w:rsidRPr="00982DEB">
              <w:rPr>
                <w:rFonts w:ascii="Times New Roman" w:hAnsi="Times New Roman" w:cs="Times New Roman"/>
                <w:spacing w:val="-6"/>
              </w:rPr>
              <w:t>, ELIPSA, Warszawa 2012</w:t>
            </w:r>
          </w:p>
        </w:tc>
        <w:tc>
          <w:tcPr>
            <w:tcW w:w="1756" w:type="dxa"/>
            <w:gridSpan w:val="2"/>
            <w:hideMark/>
          </w:tcPr>
          <w:p w:rsidR="00611D15" w:rsidRPr="00982DEB" w:rsidRDefault="00611D15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Wieloaspektowy wymiar bezpieczeństwa wewnętrznego</w:t>
            </w:r>
          </w:p>
        </w:tc>
        <w:tc>
          <w:tcPr>
            <w:tcW w:w="2574" w:type="dxa"/>
          </w:tcPr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Rola i zadania służb państwowych: Policja, SOP, ABW, CBA, Straż Graniczna,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Straż Marszałkowska, Straż Pożarna i Służba Więzienna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Etyka zawodowa funkcjonariuszy służb państwowych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lokalne i regionalne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w metropoliach i aglomeracjach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społeczne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Bezpieczeństwo sanitarne </w:t>
            </w: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  <w:p w:rsidR="00611D15" w:rsidRPr="00982DEB" w:rsidRDefault="00611D15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122D47" w:rsidRPr="00982DEB" w:rsidTr="00301C23">
        <w:tc>
          <w:tcPr>
            <w:tcW w:w="1715" w:type="dxa"/>
            <w:gridSpan w:val="2"/>
            <w:shd w:val="clear" w:color="auto" w:fill="D9D9D9" w:themeFill="background1" w:themeFillShade="D9"/>
          </w:tcPr>
          <w:p w:rsidR="009B4300" w:rsidRPr="00982DEB" w:rsidRDefault="009B4300" w:rsidP="009B4300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t>Promotor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9B4300" w:rsidRPr="00982DEB" w:rsidRDefault="009B4300" w:rsidP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559" w:type="dxa"/>
            <w:gridSpan w:val="3"/>
            <w:shd w:val="clear" w:color="auto" w:fill="D9D9D9" w:themeFill="background1" w:themeFillShade="D9"/>
          </w:tcPr>
          <w:p w:rsidR="009B4300" w:rsidRPr="00982DEB" w:rsidRDefault="009B4300" w:rsidP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756" w:type="dxa"/>
            <w:gridSpan w:val="2"/>
            <w:shd w:val="clear" w:color="auto" w:fill="D9D9D9" w:themeFill="background1" w:themeFillShade="D9"/>
          </w:tcPr>
          <w:p w:rsidR="009B4300" w:rsidRPr="00982DEB" w:rsidRDefault="009B4300" w:rsidP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2574" w:type="dxa"/>
            <w:shd w:val="clear" w:color="auto" w:fill="D9D9D9" w:themeFill="background1" w:themeFillShade="D9"/>
          </w:tcPr>
          <w:p w:rsidR="009B4300" w:rsidRPr="00982DEB" w:rsidRDefault="009B4300" w:rsidP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122D47" w:rsidRPr="00982DEB" w:rsidTr="00301C23"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15" w:rsidRPr="00982DEB" w:rsidRDefault="00611D15" w:rsidP="00611D15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lang w:val="de-DE"/>
              </w:rPr>
              <w:t>dr</w:t>
            </w:r>
            <w:proofErr w:type="spellEnd"/>
            <w:r w:rsidRPr="00982DEB">
              <w:rPr>
                <w:rFonts w:ascii="Times New Roman" w:hAnsi="Times New Roman" w:cs="Times New Roman"/>
                <w:b/>
                <w:lang w:val="de-DE"/>
              </w:rPr>
              <w:t xml:space="preserve"> hab. Grzegorz </w:t>
            </w:r>
            <w:proofErr w:type="spellStart"/>
            <w:r w:rsidRPr="00982DEB">
              <w:rPr>
                <w:rFonts w:ascii="Times New Roman" w:hAnsi="Times New Roman" w:cs="Times New Roman"/>
                <w:b/>
                <w:lang w:val="de-DE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b/>
                <w:lang w:val="de-DE"/>
              </w:rPr>
              <w:t xml:space="preserve"> (prof. UW)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15" w:rsidRDefault="00611D15" w:rsidP="00611D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Doktor habilitowany nauk społecznych w obszarze nauk o bezpieczeństwie.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Profesor Uniwersytetu Warszawskiego. Były Dyrektor Instytutu Badań i Rozwoju Wyższej Szkoły Policji w Szczytnie. Członek wielu rad naukowych i grup eksperckich m.in.: Rady Naukowo Technicznej przy Ministrze Spraw Wewnętrznych (2013-2017), Rady Naukowej Komendanta Głównego Policji (2014-2017), Grupy Roboczej nr 14 „Sensory (w tym biosensory) i sieci sensorowe” ds. Krajowych Inteligentnych Specjalizacji w Ministerstwie Rozwoju (2015 - 2016), zespołu eksperckiego programu strategicznego „Satelitarny system optoelektronicznej obserwacji Ziemi” Narodowego Centrum Badań i Rozwoju - Polskiej Agencji Kosmicznej od 2014-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2017), ekspert Narodowego Centrum Badań i Rozwoju. Uczestnik 66 projektów naukowych, badawczo-rozwojowych i zadań projektowych o charakterze krajowym i międzynarodowym w charakterze wykonawcy, kierownika, koordynatora. Recenzent prac doktorskich na Uniwersytecie Technicznym w Sydney (UTS) oraz członek UTS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Research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C</w:t>
            </w:r>
            <w:r w:rsidRPr="00982DEB">
              <w:rPr>
                <w:rFonts w:ascii="Times New Roman" w:hAnsi="Times New Roman" w:cs="Times New Roman"/>
                <w:lang w:val="pl-PL"/>
              </w:rPr>
              <w:t>ommunity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Prelegent oraz członek komitetów naukowych i organizacyjnych wielu konferencji międzynarodowych. Użytkownik końcowy w wielu projektach europejskich oraz członek komitetów sterujących konsorcjów naukowo-przemysłowych. Autor ponad 40 publikacji i komunikatów naukowych w obszarze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 xml:space="preserve">bezpieczeństwa, symulacji komputerowej, cyberprzestępczości i wsparcia technicznego działań o charakterze kryzysowym wydawanych m.in. w USA, Chinach, Hongkongu, Australii. Uczestnik jedenastu staży zagranicznych m.in. w Sam Houston University, Law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Enforcement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Management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Institute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oraz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Instituto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Superior de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Ciencias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Policiaia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Seguranca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Interna w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Lisbonie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. Były zastępca redaktora naczelnego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Internal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Security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Journal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(ISSN:20805268). Członek Międzynarodowego Stowarzyszenia Inżynierów - IAENG oraz NDIA (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National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Defence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Industrial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Association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).</w:t>
            </w:r>
          </w:p>
          <w:p w:rsidR="00982DEB" w:rsidRDefault="00982DEB" w:rsidP="00611D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982DEB" w:rsidRDefault="00982DEB" w:rsidP="00611D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  <w:p w:rsidR="00982DEB" w:rsidRPr="00982DEB" w:rsidRDefault="00982DEB" w:rsidP="00611D15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Siemianowski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T., “Application </w:t>
            </w:r>
            <w:r w:rsidRPr="00982DEB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f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the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fairyplay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operation system to counter child pornography”, “Internal Security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Jurnal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” ISSN: 2080-5268.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G.,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M., Urban A., “Japanese Support System of Crisis Management Services”, “Internal Security Journal” ISSN: 2080-5268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„A Prototype Simulator Of Police Operations In Crisis Situations”, [w:] Simulation Meets Global Challenges, ISBN 978-0-9564944-0-5,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Malezja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Modeling human behaviors in the context of constructing simulator of police operations in crisis situations, [w:] Information Security and Artificial Intelligence,  ISBN: 978-1-4244-8870-4,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Chiny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2010.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T. Siemianowski, Metody masowych kradzieży kont użytkowników gier online,  [w:] Przestępczość Teleinformatyczna,  ISBN 978-83-934456-0-8.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6.</w:t>
            </w: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ab/>
              <w:t>15.</w:t>
            </w: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ab/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G.Gudzbeler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A. Urban,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, Simulation of police actions and operations, Journal of Physical Science and Applications,  USA, ISSN:2159-5348.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S. Górski,  Modelowanie zachowań ludzkich na potrzeby działań w sytuacjach kryzysowych, [w:] Systemy Teleinformatyczne w Zarządzaniu Kryzysowym; ISBN 978-83-7523-201-1.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A. Urban, A. Bortkiewicz, M. Dąbrowski - Wpływ poruszania się pojazdami dostosowanymi do ruchu lewostronnego (RHD) w ruchu prawostronnym na bezpieczeństwo ruchu drogowego w Polsce, Transport miejski i Regionalny nr 3/2015, ISSN 1732-5153.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Dąbrowski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Borowik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Application of Collimated Projection Systems for the Purpose of Driving Simulators, APCASE 2015, Ecuador, ISBN:  978-1-4799-7588-4.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; J.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Struniawski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- Functional assumptions of virtual system to improve shooting training and intervention tactics of services responsible for security (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VirtPol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), SPIE Vol. 10445, Photonics Applications in Astronomy, Communications, Industry, and High Energy Physics Experiments 2017;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doi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: 10.1117/12.2281622.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W.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Przyjemski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Zastosowanie konstruktywnych systemów symulacyjnych w szkoleniu i doskonaleniu zawodowym kadr logistyki, [w:] Bezpieczeństwo zintegrowane współczesnej Polski (red. A. Stępień, R. Stawicki, Przedsiębiorczość i Zarządzanie tom XIX, zeszyt 2, część III, 2018, s. 167-178, ISSN 1733-2486.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 xml:space="preserve">, M.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Nepelski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en-US" w:eastAsia="zh-CN"/>
              </w:rPr>
              <w:t>, A. Urban, Human support for simulation virtual training, [w:] Advances in Computer Science and Electronics Engineering, Research Publishing Services, Bombay, Indie, s. 559, ISBN 978-981-07-1847-3.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G.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, „Symulatory pojazdów w procesie szkolenia podmiotów odpowiedzialnych za bezpieczeństwo wewnętrzne” ISBN 978-83-8085-772-8, DIFIN. 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Grzegorz </w:t>
            </w:r>
            <w:proofErr w:type="spellStart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Gudzbeler</w:t>
            </w:r>
            <w:proofErr w:type="spellEnd"/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, Mariusz Dąbrowski, Andrzej Urban; Praktyczne aspekty wykorzystania symulatora działań Policji w sytuacjach kryzysowych, ISBN: 9788374624008.</w:t>
            </w:r>
          </w:p>
          <w:p w:rsidR="00611D15" w:rsidRPr="00982DEB" w:rsidRDefault="00611D15" w:rsidP="00611D15">
            <w:pPr>
              <w:numPr>
                <w:ilvl w:val="0"/>
                <w:numId w:val="5"/>
              </w:numPr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Grzegorz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Zenon &amp; Kulbacki, Marek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Alsawwaf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Mohammad &amp;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Thai-Chyzhykau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Ilya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 &amp; Wajs-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Chaczko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Peter. </w:t>
            </w:r>
            <w:r w:rsidRPr="00982DEB">
              <w:rPr>
                <w:rFonts w:ascii="Times New Roman" w:hAnsi="Times New Roman" w:cs="Times New Roman"/>
                <w:lang w:val="en-US"/>
              </w:rPr>
              <w:t xml:space="preserve">(2020). Exploration of Explainable AI in Context of Human-Machine Interface for the Assistive Driving System. </w:t>
            </w:r>
            <w:r w:rsidRPr="00982DEB">
              <w:rPr>
                <w:rFonts w:ascii="Times New Roman" w:hAnsi="Times New Roman" w:cs="Times New Roman"/>
              </w:rPr>
              <w:t>Lecture Notes in Artificial Intelligence, Springer Nature Switzerland AG, 10.1007/978-3-030-42058-1_42, 20 pkt.</w:t>
            </w:r>
          </w:p>
          <w:p w:rsidR="00611D15" w:rsidRPr="00982DEB" w:rsidRDefault="00611D15" w:rsidP="00611D15">
            <w:pPr>
              <w:numPr>
                <w:ilvl w:val="0"/>
                <w:numId w:val="5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G.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Selection of training methods in systems dedicated to detection of chemical hazards, Proceedings of the 19th International Conference on </w:t>
            </w:r>
            <w:r w:rsidRPr="00982DEB">
              <w:rPr>
                <w:rFonts w:ascii="Times New Roman" w:hAnsi="Times New Roman" w:cs="Times New Roman"/>
                <w:lang w:val="en-US"/>
              </w:rPr>
              <w:lastRenderedPageBreak/>
              <w:t>Modeling &amp; Applied Simulation (MAS 2020), ISBN: 978-88-85741-48-5.</w:t>
            </w:r>
          </w:p>
          <w:p w:rsidR="00611D15" w:rsidRPr="00982DEB" w:rsidRDefault="00611D15" w:rsidP="00611D15">
            <w:pPr>
              <w:numPr>
                <w:ilvl w:val="0"/>
                <w:numId w:val="5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G. (2019) European sensor system for CBRN applications, Proceedings of the 9th International Defense and Homeland Security Simulation Workshop, DHSS 2019, pp. 16-22. </w:t>
            </w:r>
          </w:p>
          <w:p w:rsidR="00611D15" w:rsidRPr="00982DEB" w:rsidRDefault="00611D15" w:rsidP="00611D15">
            <w:pPr>
              <w:numPr>
                <w:ilvl w:val="0"/>
                <w:numId w:val="5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en-US"/>
              </w:rPr>
              <w:t xml:space="preserve">G.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Gawlik-Kobylińska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 M., Urban M.,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 xml:space="preserve"> A., Simulation-based training in the use of the EU-SENSE CBRN reconnaissance device, Proceedings of the 11th International Defense and Homeland Security Simulation Workshop (DHSS 2021), Conference ISSN: 2724-0363, Volume ISBN: 978-88-85741-63-8, DOI: 10.46354/i3m.2021.dhss.006.</w:t>
            </w:r>
          </w:p>
          <w:p w:rsidR="00611D15" w:rsidRPr="00982DEB" w:rsidRDefault="00611D15" w:rsidP="00611D15">
            <w:pPr>
              <w:numPr>
                <w:ilvl w:val="0"/>
                <w:numId w:val="5"/>
              </w:numPr>
              <w:spacing w:after="1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Gawlik-Kobylińska, M.,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Gudzbeler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G., Szklarski, Ł., 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Kopp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>, N., Koch-</w:t>
            </w:r>
            <w:proofErr w:type="spellStart"/>
            <w:r w:rsidRPr="00982DEB">
              <w:rPr>
                <w:rFonts w:ascii="Times New Roman" w:hAnsi="Times New Roman" w:cs="Times New Roman"/>
                <w:lang w:val="pl-PL"/>
              </w:rPr>
              <w:t>Eschweiler</w:t>
            </w:r>
            <w:proofErr w:type="spellEnd"/>
            <w:r w:rsidRPr="00982DEB">
              <w:rPr>
                <w:rFonts w:ascii="Times New Roman" w:hAnsi="Times New Roman" w:cs="Times New Roman"/>
                <w:lang w:val="pl-PL"/>
              </w:rPr>
              <w:t xml:space="preserve">, H., &amp; Urban, M. (2021). </w:t>
            </w:r>
            <w:r w:rsidRPr="00982DEB">
              <w:rPr>
                <w:rFonts w:ascii="Times New Roman" w:hAnsi="Times New Roman" w:cs="Times New Roman"/>
                <w:lang w:val="en-US"/>
              </w:rPr>
              <w:t xml:space="preserve">The EU-SENSE System for Chemical Hazards Detection, Identification, and Monitoring. Applied Sciences, 11(21), 10308. ISSN: 2076-3417, </w:t>
            </w:r>
            <w:hyperlink r:id="rId7" w:history="1">
              <w:r w:rsidRPr="00982DEB">
                <w:rPr>
                  <w:rStyle w:val="Hipercze"/>
                  <w:rFonts w:ascii="Times New Roman" w:hAnsi="Times New Roman" w:cs="Times New Roman"/>
                  <w:lang w:val="en-US"/>
                </w:rPr>
                <w:t>https://doi.org/10.3390/app112110308</w:t>
              </w:r>
            </w:hyperlink>
            <w:r w:rsidRPr="00982DEB">
              <w:rPr>
                <w:rFonts w:ascii="Times New Roman" w:hAnsi="Times New Roman" w:cs="Times New Roman"/>
                <w:lang w:val="en-US"/>
              </w:rPr>
              <w:t xml:space="preserve">, 100 </w:t>
            </w:r>
            <w:proofErr w:type="spellStart"/>
            <w:r w:rsidRPr="00982DEB">
              <w:rPr>
                <w:rFonts w:ascii="Times New Roman" w:hAnsi="Times New Roman" w:cs="Times New Roman"/>
                <w:lang w:val="en-US"/>
              </w:rPr>
              <w:t>pkt</w:t>
            </w:r>
            <w:proofErr w:type="spellEnd"/>
            <w:r w:rsidRPr="00982DEB">
              <w:rPr>
                <w:rFonts w:ascii="Times New Roman" w:hAnsi="Times New Roman" w:cs="Times New Roman"/>
                <w:lang w:val="en-US"/>
              </w:rPr>
              <w:t>(2021).</w:t>
            </w:r>
          </w:p>
          <w:p w:rsidR="00611D15" w:rsidRPr="00982DEB" w:rsidRDefault="00611D15" w:rsidP="00611D15">
            <w:pPr>
              <w:ind w:hanging="238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15" w:rsidRPr="00982DEB" w:rsidRDefault="00611D15" w:rsidP="00611D1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lang w:val="pl-PL"/>
              </w:rPr>
              <w:lastRenderedPageBreak/>
              <w:t xml:space="preserve">Techniczne aspekty bezpieczeństwa  </w:t>
            </w:r>
            <w:r w:rsidRPr="00982DEB">
              <w:rPr>
                <w:rFonts w:ascii="Times New Roman" w:hAnsi="Times New Roman" w:cs="Times New Roman"/>
                <w:b/>
                <w:lang w:val="pl-PL"/>
              </w:rPr>
              <w:lastRenderedPageBreak/>
              <w:t>wewnętrznego w XXI wieku.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15" w:rsidRPr="00982DEB" w:rsidRDefault="00611D15" w:rsidP="00611D15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lastRenderedPageBreak/>
              <w:t xml:space="preserve">Prace dyplomowe powinny dotyczyć jednego z wymienionych obszarów: 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lastRenderedPageBreak/>
              <w:t>Zarządzanie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kryzysowe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Logistyka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zarządzania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kryzysowego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Technologie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bezpieczeństwa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Kierowanie i dowodzenie w podmiotach odpowiedzialnych za bezpieczeństwo wewnętrzne.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Ochrona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informacji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niejawnych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Cyberprzestępczość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cyberterroryzm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0" w:hanging="1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Bezpieczeństwo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imprez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masowych</w:t>
            </w:r>
            <w:proofErr w:type="spellEnd"/>
            <w:r w:rsidRPr="00982DEB">
              <w:rPr>
                <w:rFonts w:ascii="Times New Roman" w:hAnsi="Times New Roman" w:cs="Times New Roman"/>
              </w:rPr>
              <w:t>.</w:t>
            </w:r>
          </w:p>
          <w:p w:rsidR="00611D15" w:rsidRPr="00982DEB" w:rsidRDefault="00611D15" w:rsidP="00611D15">
            <w:pPr>
              <w:pStyle w:val="Akapitzlist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1D15" w:rsidRPr="00982DEB" w:rsidRDefault="00611D15" w:rsidP="00611D1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2DEB">
              <w:rPr>
                <w:rFonts w:ascii="Times New Roman" w:hAnsi="Times New Roman" w:cs="Times New Roman"/>
              </w:rPr>
              <w:t>Przykładowe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tematy</w:t>
            </w:r>
            <w:proofErr w:type="spellEnd"/>
            <w:r w:rsidRPr="00982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</w:rPr>
              <w:t>prac</w:t>
            </w:r>
            <w:proofErr w:type="spellEnd"/>
            <w:r w:rsidRPr="00982DEB">
              <w:rPr>
                <w:rFonts w:ascii="Times New Roman" w:hAnsi="Times New Roman" w:cs="Times New Roman"/>
              </w:rPr>
              <w:t>: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Rola wybranych grup dyspozycyjnych w zapewnieniu bezpieczeństwa publicznego w Polsce.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Organizacja stanowisk dowodzenia Państwowej Straży Pożarnej w działaniach ratowniczych.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>Współczesne wyzwania zarządzania logistycznego w sytuacjach kryzysowych.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eastAsia="Times New Roman" w:hAnsi="Times New Roman" w:cs="Times New Roman"/>
                <w:lang w:val="pl-PL" w:eastAsia="zh-CN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t xml:space="preserve">Wpływ ogólnego rozporządzenia o ochronie </w:t>
            </w:r>
            <w:r w:rsidRPr="00982DEB">
              <w:rPr>
                <w:rFonts w:ascii="Times New Roman" w:eastAsia="Times New Roman" w:hAnsi="Times New Roman" w:cs="Times New Roman"/>
                <w:lang w:val="pl-PL" w:eastAsia="zh-CN"/>
              </w:rPr>
              <w:lastRenderedPageBreak/>
              <w:t>danych (RODO) na funkcjonowanie wybranych podmiotów odpowiedzialnych za bezpieczeństwo wewnętrzne w Polsce.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eastAsiaTheme="minorEastAsia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Bezpieczeństwo państwa i obywateli w krajowych oraz europejskich inicjatywach badawczo-rozwojowych.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Biometria – szanse i zagrożenia związane z zastosowaniem nowoczesnych instrumentów identyfikacji.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Wyzwania i zagrożenia dla bezpieczeństwa w cyberprzestrzeni w XXI wieku.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Wpływ funkcjonowania Europejskiej Agencji Straży Granicznej i Przybrzeżnej na bezpieczeństwo państw UE w kontekście nasilonych procesów migracji w XXI wieku.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 xml:space="preserve">Bezpieczeństwo ruchu drogowego w Polsce w kontekście zastosowania </w:t>
            </w:r>
            <w:r w:rsidRPr="00982DEB">
              <w:rPr>
                <w:rFonts w:ascii="Times New Roman" w:hAnsi="Times New Roman" w:cs="Times New Roman"/>
                <w:lang w:val="pl-PL"/>
              </w:rPr>
              <w:lastRenderedPageBreak/>
              <w:t>nowoczesnych technologii nadzoru ruchu drogowego.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Zagadnienia prawne i kryminalistyczne przestępstw w ruchu drogowym.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Zarządzanie ryzykiem logistycznym w sytuacjach kryzysowych.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Rola Policji w procesie zapewniania bezpieczeństwa społeczności lokalnych.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Miasta inteligentne – szanse i zagrożenia dla bezpieczeństwa publicznego.</w:t>
            </w:r>
          </w:p>
          <w:p w:rsidR="00611D15" w:rsidRPr="00982DEB" w:rsidRDefault="00611D15" w:rsidP="00611D15">
            <w:pPr>
              <w:pStyle w:val="Akapitzlist"/>
              <w:numPr>
                <w:ilvl w:val="0"/>
                <w:numId w:val="5"/>
              </w:numPr>
              <w:ind w:left="0" w:hanging="114"/>
              <w:jc w:val="both"/>
              <w:rPr>
                <w:rFonts w:ascii="Times New Roman" w:hAnsi="Times New Roman" w:cs="Times New Roman"/>
                <w:lang w:val="pl-PL"/>
              </w:rPr>
            </w:pPr>
            <w:r w:rsidRPr="00982DEB">
              <w:rPr>
                <w:rFonts w:ascii="Times New Roman" w:hAnsi="Times New Roman" w:cs="Times New Roman"/>
                <w:lang w:val="pl-PL"/>
              </w:rPr>
              <w:t>Nowoczesne narzędzia szkolenia i doskonalenia funkcjonariuszy podmiotów odpowiedzialnych za bezpieczeństwo wewnętrzne.</w:t>
            </w:r>
          </w:p>
        </w:tc>
      </w:tr>
      <w:tr w:rsidR="00982DEB" w:rsidRPr="00982DEB" w:rsidTr="00301C23"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</w:rPr>
            </w:pPr>
            <w:r w:rsidRPr="00982DEB">
              <w:rPr>
                <w:rFonts w:ascii="Times New Roman" w:hAnsi="Times New Roman" w:cs="Times New Roman"/>
                <w:b/>
                <w:bCs/>
              </w:rPr>
              <w:lastRenderedPageBreak/>
              <w:t>Promotor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Sylwetka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naukowa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zainteresowania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badawcze</w:t>
            </w:r>
            <w:proofErr w:type="spellEnd"/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Najważniejsze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publikacje</w:t>
            </w:r>
            <w:proofErr w:type="spellEnd"/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Tytuł</w:t>
            </w:r>
            <w:proofErr w:type="spellEnd"/>
            <w:r w:rsidRPr="00982D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/>
                <w:bCs/>
              </w:rPr>
              <w:t>seminarium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982DEB" w:rsidRPr="00982DEB" w:rsidTr="00301C23"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82DEB">
              <w:rPr>
                <w:rFonts w:ascii="Times New Roman" w:hAnsi="Times New Roman" w:cs="Times New Roman"/>
                <w:b/>
                <w:bCs/>
                <w:lang w:val="pl-PL"/>
              </w:rPr>
              <w:t>Prof. ucz. dr hab. Krzysztof Tomaszewski</w:t>
            </w: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0" w:rsidRPr="00982DEB" w:rsidRDefault="009B4300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982DEB">
              <w:rPr>
                <w:iCs/>
                <w:sz w:val="22"/>
                <w:szCs w:val="22"/>
                <w:lang w:val="fr-FR"/>
              </w:rPr>
              <w:t>W</w:t>
            </w:r>
            <w:r w:rsidRPr="00982DEB">
              <w:rPr>
                <w:bCs/>
                <w:iCs/>
                <w:sz w:val="22"/>
                <w:szCs w:val="22"/>
                <w:lang w:val="fr-FR"/>
              </w:rPr>
              <w:t xml:space="preserve">ykładowca: Uniwersytetu Warszawskiego (aktualnie), Akademii Obrony Narodowej oraz Uniwersytetu w Genewie. Stypendysta: Uniwersytetu w Brukseli, Instytutu Europejskiego w Genewie, Instytutu Studiów Politycznych w Bordeaux. </w:t>
            </w:r>
          </w:p>
          <w:p w:rsidR="009B4300" w:rsidRPr="00982DEB" w:rsidRDefault="009B4300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982DEB">
              <w:rPr>
                <w:bCs/>
                <w:iCs/>
                <w:sz w:val="22"/>
                <w:szCs w:val="22"/>
                <w:lang w:val="fr-FR"/>
              </w:rPr>
              <w:t xml:space="preserve">Ekspert w zakresie problematyki gospodarczej, w szczególności w obszarze bezpieczeństwa energetycznego i polityki energetycznej oraz studiów europejskich. Autor publikacji monograficznych, licznych artykułów naukowych oraz ekspertyz z dziedziny integracji europejskiej oraz problematyki </w:t>
            </w:r>
            <w:r w:rsidRPr="00982DEB">
              <w:rPr>
                <w:bCs/>
                <w:iCs/>
                <w:sz w:val="22"/>
                <w:szCs w:val="22"/>
                <w:lang w:val="fr-FR"/>
              </w:rPr>
              <w:lastRenderedPageBreak/>
              <w:t xml:space="preserve">sektora energetycznego. Doświadczenie naukowe wzbogacone wieloletnią praktyką w służbie cywilnej, w departamentach Ministerstwa Gospodarki. </w:t>
            </w:r>
          </w:p>
          <w:p w:rsidR="009B4300" w:rsidRPr="00982DEB" w:rsidRDefault="009B4300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982DEB">
              <w:rPr>
                <w:bCs/>
                <w:iCs/>
                <w:sz w:val="22"/>
                <w:szCs w:val="22"/>
                <w:lang w:val="fr-FR"/>
              </w:rPr>
              <w:t xml:space="preserve">Promotor aplikacyjnych prac dyplomowych we współpracy z biznesem, w ramach Programu Operacyjnego Wiedza Edukacja Rozwój 2014-2020, projekt: Aplikacyjne prace dyplomowe – skuteczny start zawodowy. </w:t>
            </w:r>
          </w:p>
          <w:p w:rsidR="009B4300" w:rsidRPr="00982DEB" w:rsidRDefault="009B4300">
            <w:pPr>
              <w:pStyle w:val="Tekstpodstawowy"/>
              <w:jc w:val="left"/>
              <w:rPr>
                <w:bCs/>
                <w:iCs/>
                <w:sz w:val="22"/>
                <w:szCs w:val="22"/>
                <w:lang w:val="fr-FR"/>
              </w:rPr>
            </w:pPr>
            <w:r w:rsidRPr="00982DEB">
              <w:rPr>
                <w:bCs/>
                <w:iCs/>
                <w:sz w:val="22"/>
                <w:szCs w:val="22"/>
                <w:lang w:val="fr-FR"/>
              </w:rPr>
              <w:t xml:space="preserve">Trener – szkoleniowiec  w ramach Programu zintegrowanych działań na rzecz rozwoju UW (tzw. ZIP) 2021-2022. </w:t>
            </w:r>
          </w:p>
          <w:p w:rsidR="009B4300" w:rsidRPr="00982DEB" w:rsidRDefault="009B430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00" w:rsidRPr="00982DEB" w:rsidRDefault="009B4300" w:rsidP="009B4300">
            <w:pPr>
              <w:pStyle w:val="Bezodstpw"/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en-US"/>
              </w:rPr>
              <w:lastRenderedPageBreak/>
              <w:t xml:space="preserve">The Challenges of Poland’s Energy Transition, </w:t>
            </w:r>
            <w:r w:rsidRPr="00982DEB">
              <w:rPr>
                <w:rFonts w:ascii="Times New Roman" w:hAnsi="Times New Roman" w:cs="Times New Roman"/>
                <w:bCs/>
                <w:lang w:val="en-US"/>
              </w:rPr>
              <w:t>„Energies” 2021, 14 (23): 8165</w:t>
            </w:r>
            <w:r w:rsidRPr="00982DEB">
              <w:rPr>
                <w:rFonts w:ascii="Times New Roman" w:hAnsi="Times New Roman" w:cs="Times New Roman"/>
                <w:bCs/>
                <w:i/>
                <w:lang w:val="en-US"/>
              </w:rPr>
              <w:t xml:space="preserve">. </w:t>
            </w:r>
            <w:r w:rsidRPr="00982DEB">
              <w:rPr>
                <w:rFonts w:ascii="Times New Roman" w:hAnsi="Times New Roman" w:cs="Times New Roman"/>
              </w:rPr>
              <w:t xml:space="preserve">[DOI: </w:t>
            </w:r>
            <w:r w:rsidRPr="00982DEB">
              <w:rPr>
                <w:rFonts w:ascii="Times New Roman" w:hAnsi="Times New Roman" w:cs="Times New Roman"/>
              </w:rPr>
              <w:fldChar w:fldCharType="begin"/>
            </w:r>
            <w:r w:rsidRPr="00982DEB">
              <w:rPr>
                <w:rFonts w:ascii="Times New Roman" w:hAnsi="Times New Roman" w:cs="Times New Roman"/>
              </w:rPr>
              <w:instrText xml:space="preserve"> HYPERLINK "https://doi.org/10.3390/en14238165" </w:instrText>
            </w:r>
            <w:r w:rsidRPr="00982DEB">
              <w:rPr>
                <w:rFonts w:ascii="Times New Roman" w:hAnsi="Times New Roman" w:cs="Times New Roman"/>
              </w:rPr>
              <w:fldChar w:fldCharType="separate"/>
            </w:r>
            <w:r w:rsidRPr="00982DEB">
              <w:rPr>
                <w:rStyle w:val="Hipercze"/>
                <w:rFonts w:ascii="Times New Roman" w:hAnsi="Times New Roman" w:cs="Times New Roman"/>
              </w:rPr>
              <w:t>10.3390/en14238165</w:t>
            </w:r>
            <w:r w:rsidRPr="00982DEB">
              <w:rPr>
                <w:rFonts w:ascii="Times New Roman" w:hAnsi="Times New Roman" w:cs="Times New Roman"/>
              </w:rPr>
              <w:fldChar w:fldCharType="end"/>
            </w:r>
            <w:r w:rsidRPr="00982DEB">
              <w:rPr>
                <w:rFonts w:ascii="Times New Roman" w:hAnsi="Times New Roman" w:cs="Times New Roman"/>
              </w:rPr>
              <w:t>]</w:t>
            </w:r>
            <w:r w:rsidRPr="00982DEB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982DEB">
              <w:rPr>
                <w:rFonts w:ascii="Times New Roman" w:hAnsi="Times New Roman" w:cs="Times New Roman"/>
                <w:bCs/>
              </w:rPr>
              <w:t>współautorstwo: Sylwia Mrozowska; Jan A. Wendt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Odnawialne źródła energii w Polsce – perspektywa lokalna i regionalna,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 xml:space="preserve">współautorstwo: Arkadiusz Sekściński, „Rynek Energii” nr 4 (149) 2020, s. 10-19 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982DEB">
              <w:rPr>
                <w:rFonts w:ascii="Times New Roman" w:hAnsi="Times New Roman" w:cs="Times New Roman"/>
                <w:bCs/>
                <w:i/>
              </w:rPr>
              <w:t xml:space="preserve">The Polish road to the new European Green Deal – challenges and threats to the national energy policy, </w:t>
            </w:r>
            <w:r w:rsidRPr="00982DEB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– Energy Policy Journal”, tom 23,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2, 2020, s. 5-18 [DOI: 10.33223/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epj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>/123411]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Rola czynnika ludzkiego w kształtowaniu polityki energetycznej współczesnego państwa,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>„Środkowoeuropejskie Studia Polityczne”, nr 1, 2020, s. 147-169</w:t>
            </w: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>[DOI: 10.14746/ssp.2020.1.8]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Solidarność i subsydiarność – wartości ustrojowe UE. W poszukiwaniu remedium na współczesny kryzys procesu integracji  europejskiej,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>„Przegląd Sejmowy”, nr 1 (156), 2020, s. 169-182 [DOI: 10.31268/PS.2020.08]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Problemy rozwoju </w:t>
            </w:r>
            <w:proofErr w:type="spellStart"/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>elektromobilności</w:t>
            </w:r>
            <w:proofErr w:type="spellEnd"/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w Polsce w kontekście krajowej polityki energetycznej,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>„Przegląd Politologiczny”, nr (2) 2019, s. 153-165 [DOI: 10.14746/pp.2019.24.2.11]</w:t>
            </w: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>Klastry energii w Polsce – w kierunku poprawy bezpieczeństwa energetycznego. Koncepcje i uwarunkowania,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 xml:space="preserve"> „Państwo i Prawo”, zeszyt 4 (878) 2019, s. 68-78 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982DEB">
              <w:rPr>
                <w:rFonts w:ascii="Times New Roman" w:hAnsi="Times New Roman" w:cs="Times New Roman"/>
                <w:bCs/>
                <w:i/>
              </w:rPr>
              <w:t xml:space="preserve">Strategic importance of natural gas in Polish energy policy – a critical analysis, </w:t>
            </w:r>
            <w:r w:rsidRPr="00982DEB">
              <w:rPr>
                <w:rFonts w:ascii="Times New Roman" w:hAnsi="Times New Roman" w:cs="Times New Roman"/>
                <w:bCs/>
              </w:rPr>
              <w:t xml:space="preserve">„Athenaeum.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Polskie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Studia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lastRenderedPageBreak/>
              <w:t>Politologiczne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”,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nr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60, 2018, s. 77-96. [DOI: 10.15804/athena.2018.60.05]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</w:rPr>
            </w:pPr>
            <w:r w:rsidRPr="00982DEB">
              <w:rPr>
                <w:rFonts w:ascii="Times New Roman" w:hAnsi="Times New Roman" w:cs="Times New Roman"/>
                <w:bCs/>
                <w:i/>
              </w:rPr>
              <w:t xml:space="preserve">Energy solidarity in the European Union in the context of the particular interests of the Member States, </w:t>
            </w:r>
            <w:r w:rsidRPr="00982DEB">
              <w:rPr>
                <w:rFonts w:ascii="Times New Roman" w:hAnsi="Times New Roman" w:cs="Times New Roman"/>
                <w:bCs/>
              </w:rPr>
              <w:t>„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Polityka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Energetyczna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– Energy Policy Journal”, tom 21, </w:t>
            </w:r>
            <w:proofErr w:type="spellStart"/>
            <w:r w:rsidRPr="00982DEB">
              <w:rPr>
                <w:rFonts w:ascii="Times New Roman" w:hAnsi="Times New Roman" w:cs="Times New Roman"/>
                <w:bCs/>
              </w:rPr>
              <w:t>zeszyt</w:t>
            </w:r>
            <w:proofErr w:type="spellEnd"/>
            <w:r w:rsidRPr="00982DEB">
              <w:rPr>
                <w:rFonts w:ascii="Times New Roman" w:hAnsi="Times New Roman" w:cs="Times New Roman"/>
                <w:bCs/>
              </w:rPr>
              <w:t xml:space="preserve"> 2, 2018, s. 5-18 [DOI: 10.24425/122773]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Polityka energetyczna Unii Europejskiej w kontekście problematyki bezpieczeństwa gospodarczego,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 xml:space="preserve">„Przegląd Politologiczny”, nr (1) 2018, s. 133-145. [DOI: 10.14746/pp.2018.23.1.9] </w:t>
            </w:r>
          </w:p>
          <w:p w:rsidR="009B4300" w:rsidRPr="00982DEB" w:rsidRDefault="009B4300" w:rsidP="009B4300">
            <w:pPr>
              <w:numPr>
                <w:ilvl w:val="0"/>
                <w:numId w:val="9"/>
              </w:numPr>
              <w:tabs>
                <w:tab w:val="clear" w:pos="360"/>
                <w:tab w:val="num" w:pos="460"/>
              </w:tabs>
              <w:rPr>
                <w:rFonts w:ascii="Times New Roman" w:hAnsi="Times New Roman" w:cs="Times New Roman"/>
                <w:bCs/>
                <w:i/>
                <w:lang w:val="pl-PL"/>
              </w:rPr>
            </w:pPr>
            <w:r w:rsidRPr="00982DE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Zarządzanie wielopoziomowe w polityce energetycznej Unii Europejskiej, </w:t>
            </w:r>
            <w:r w:rsidRPr="00982DEB">
              <w:rPr>
                <w:rFonts w:ascii="Times New Roman" w:hAnsi="Times New Roman" w:cs="Times New Roman"/>
                <w:bCs/>
                <w:lang w:val="pl-PL"/>
              </w:rPr>
              <w:t xml:space="preserve">„Polityka Energetyczna – Energy Policy </w:t>
            </w:r>
            <w:proofErr w:type="spellStart"/>
            <w:r w:rsidRPr="00982DEB">
              <w:rPr>
                <w:rFonts w:ascii="Times New Roman" w:hAnsi="Times New Roman" w:cs="Times New Roman"/>
                <w:bCs/>
                <w:lang w:val="pl-PL"/>
              </w:rPr>
              <w:t>Journal</w:t>
            </w:r>
            <w:proofErr w:type="spellEnd"/>
            <w:r w:rsidRPr="00982DEB">
              <w:rPr>
                <w:rFonts w:ascii="Times New Roman" w:hAnsi="Times New Roman" w:cs="Times New Roman"/>
                <w:bCs/>
                <w:lang w:val="pl-PL"/>
              </w:rPr>
              <w:t>”, tom 21, zeszyt 1, 2018, s. 21-36.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0" w:rsidRPr="00982DEB" w:rsidRDefault="009B4300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982DEB">
              <w:rPr>
                <w:rFonts w:ascii="Times New Roman" w:eastAsia="Times New Roman" w:hAnsi="Times New Roman" w:cs="Times New Roman"/>
                <w:lang w:val="pl-PL" w:eastAsia="pl-PL"/>
              </w:rPr>
              <w:lastRenderedPageBreak/>
              <w:t xml:space="preserve">Współczesne wyzwania w obszarze bezpieczeństwa ekonomicznego. </w:t>
            </w:r>
          </w:p>
          <w:p w:rsidR="009B4300" w:rsidRPr="00982DEB" w:rsidRDefault="009B4300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Polityka energetyczna Polski.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Polityka energetyczno-klimatyczna UE.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Wyzwania klimatyczne dla współczesnego świata.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Społeczny wymiar polityki energetycznej.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Bezpieczeństwo energetyczne współczesnego państwa.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 xml:space="preserve">Problemy rozwoju i bezpieczeństwa infrastruktury energetycznej. 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Problemy budowania strategii w sektorze energetycznym (wymiar narodowy i ponadnarodowy).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Polityki energetyczne państw współczesnych (np. Federacja Rosyjska, Francja, Niemcy etc.).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Odnawialne źródła energii – rozwój i perspektywy.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 xml:space="preserve">Rola surowców kopalnych we </w:t>
            </w:r>
            <w:r w:rsidRPr="00982DEB">
              <w:rPr>
                <w:rFonts w:ascii="Times New Roman" w:hAnsi="Times New Roman" w:cs="Times New Roman"/>
              </w:rPr>
              <w:lastRenderedPageBreak/>
              <w:t>współczesnej gospodarce.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Problemy rozwoju energetyki jądrowej w Polsce i na świecie.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Strategiczne znaczenie przedsiębiorstw energetycznych dla gospodarki współczesnego państwa.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Bezpieczeństwo w polityce transportowej (np. pojazdy autonomiczne, nowe rodzaje paliw).</w:t>
            </w:r>
          </w:p>
          <w:p w:rsidR="009B4300" w:rsidRPr="00982DEB" w:rsidRDefault="009B4300" w:rsidP="009B4300">
            <w:pPr>
              <w:pStyle w:val="Bezodstpw"/>
              <w:numPr>
                <w:ilvl w:val="0"/>
                <w:numId w:val="10"/>
              </w:numPr>
              <w:ind w:left="178" w:hanging="178"/>
              <w:rPr>
                <w:rFonts w:ascii="Times New Roman" w:hAnsi="Times New Roman" w:cs="Times New Roman"/>
              </w:rPr>
            </w:pPr>
            <w:r w:rsidRPr="00982DEB">
              <w:rPr>
                <w:rFonts w:ascii="Times New Roman" w:hAnsi="Times New Roman" w:cs="Times New Roman"/>
              </w:rPr>
              <w:t>Cyberprzestrzeń i bezpieczeństwo ekonomiczne.</w:t>
            </w:r>
          </w:p>
          <w:p w:rsidR="009B4300" w:rsidRPr="00982DEB" w:rsidRDefault="009B4300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E1824" w:rsidRPr="00FF11EF" w:rsidTr="00301C23">
        <w:tc>
          <w:tcPr>
            <w:tcW w:w="1715" w:type="dxa"/>
            <w:gridSpan w:val="2"/>
            <w:shd w:val="clear" w:color="auto" w:fill="D9D9D9" w:themeFill="background1" w:themeFillShade="D9"/>
          </w:tcPr>
          <w:p w:rsidR="00FE1824" w:rsidRPr="002B700C" w:rsidRDefault="00FE1824" w:rsidP="00AB5F1C">
            <w:pPr>
              <w:rPr>
                <w:b/>
                <w:bCs/>
              </w:rPr>
            </w:pPr>
            <w:r w:rsidRPr="002B700C">
              <w:rPr>
                <w:b/>
                <w:bCs/>
              </w:rPr>
              <w:lastRenderedPageBreak/>
              <w:t>Promotor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:rsidR="00FE1824" w:rsidRPr="002B700C" w:rsidRDefault="00FE1824" w:rsidP="00AB5F1C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Sylwetka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naukowa</w:t>
            </w:r>
            <w:proofErr w:type="spellEnd"/>
            <w:r w:rsidRPr="002B700C">
              <w:rPr>
                <w:b/>
                <w:bCs/>
              </w:rPr>
              <w:t xml:space="preserve">, </w:t>
            </w:r>
            <w:proofErr w:type="spellStart"/>
            <w:r w:rsidRPr="002B700C">
              <w:rPr>
                <w:b/>
                <w:bCs/>
              </w:rPr>
              <w:t>zainteresowania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badawcze</w:t>
            </w:r>
            <w:proofErr w:type="spellEnd"/>
          </w:p>
        </w:tc>
        <w:tc>
          <w:tcPr>
            <w:tcW w:w="5559" w:type="dxa"/>
            <w:gridSpan w:val="3"/>
            <w:shd w:val="clear" w:color="auto" w:fill="D9D9D9" w:themeFill="background1" w:themeFillShade="D9"/>
          </w:tcPr>
          <w:p w:rsidR="00FE1824" w:rsidRPr="002B700C" w:rsidRDefault="00FE1824" w:rsidP="00AB5F1C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Najważniejsze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publikacje</w:t>
            </w:r>
            <w:proofErr w:type="spellEnd"/>
          </w:p>
        </w:tc>
        <w:tc>
          <w:tcPr>
            <w:tcW w:w="1756" w:type="dxa"/>
            <w:gridSpan w:val="2"/>
            <w:shd w:val="clear" w:color="auto" w:fill="D9D9D9" w:themeFill="background1" w:themeFillShade="D9"/>
          </w:tcPr>
          <w:p w:rsidR="00FE1824" w:rsidRPr="002B700C" w:rsidRDefault="00FE1824" w:rsidP="00AB5F1C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Tytuł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seminarium</w:t>
            </w:r>
            <w:proofErr w:type="spellEnd"/>
          </w:p>
        </w:tc>
        <w:tc>
          <w:tcPr>
            <w:tcW w:w="2574" w:type="dxa"/>
            <w:shd w:val="clear" w:color="auto" w:fill="D9D9D9" w:themeFill="background1" w:themeFillShade="D9"/>
          </w:tcPr>
          <w:p w:rsidR="00FE1824" w:rsidRPr="002B700C" w:rsidRDefault="00FE1824" w:rsidP="00AB5F1C">
            <w:pPr>
              <w:rPr>
                <w:b/>
                <w:bCs/>
                <w:lang w:val="pl-PL"/>
              </w:rPr>
            </w:pPr>
            <w:r w:rsidRPr="002B700C">
              <w:rPr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FE1824" w:rsidRPr="00FF11EF" w:rsidTr="00301C23">
        <w:tc>
          <w:tcPr>
            <w:tcW w:w="1715" w:type="dxa"/>
            <w:gridSpan w:val="2"/>
          </w:tcPr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 hab. Filip Ilkowski</w:t>
            </w: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Pr="002B700C" w:rsidRDefault="00FE1824" w:rsidP="00AB5F1C">
            <w:pPr>
              <w:rPr>
                <w:b/>
                <w:bCs/>
                <w:lang w:val="pl-PL"/>
              </w:rPr>
            </w:pPr>
          </w:p>
        </w:tc>
        <w:tc>
          <w:tcPr>
            <w:tcW w:w="2390" w:type="dxa"/>
          </w:tcPr>
          <w:p w:rsidR="00FE1824" w:rsidRPr="00773FA6" w:rsidRDefault="00FE1824" w:rsidP="00AB5F1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773FA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D</w:t>
            </w:r>
            <w:r w:rsidRPr="00773FA6">
              <w:rPr>
                <w:rFonts w:asciiTheme="minorHAnsi" w:hAnsiTheme="minorHAnsi" w:cstheme="minorHAnsi"/>
                <w:sz w:val="22"/>
                <w:szCs w:val="22"/>
              </w:rPr>
              <w:t xml:space="preserve">oktor habilitowany nauk społecznych w zakresie nauk o polityce (2017) na podstawie rozprawy habilitacyjnej </w:t>
            </w:r>
            <w:r w:rsidRPr="00773F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pt. „Imperializm kapitalistyczny we współczesnych ujęciach teoretycznych”. W 2005 r. doktoryzował się pracą pt. „Reformy brytyjskiego ruchu związkowego w latach 1964–1997. Analiza politologiczna.”. Adiunkt w Katedrze Teorii Polityki i Myśli Politycznej Wydziału Nauk Politycznych i Studiów Międzynarodowych UW. </w:t>
            </w:r>
            <w:r w:rsidRPr="00773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73F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773FA6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Zainteresowania badawcze</w:t>
            </w:r>
            <w:r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: t</w:t>
            </w:r>
            <w:r w:rsidRPr="00773FA6">
              <w:rPr>
                <w:rFonts w:asciiTheme="minorHAnsi" w:hAnsiTheme="minorHAnsi" w:cstheme="minorHAnsi"/>
                <w:sz w:val="22"/>
                <w:szCs w:val="22"/>
              </w:rPr>
              <w:t>eorie imperializmu i państwa kapitalistycznego, ruchy społeczne, myśl polityczna, polityka brytyjska, polityka bliskowschodnia.</w:t>
            </w:r>
          </w:p>
          <w:p w:rsidR="00FE1824" w:rsidRDefault="00FE1824" w:rsidP="00AB5F1C">
            <w:pPr>
              <w:rPr>
                <w:rFonts w:cstheme="minorHAnsi"/>
                <w:lang w:val="pl-PL"/>
              </w:rPr>
            </w:pPr>
          </w:p>
          <w:p w:rsidR="00C0644E" w:rsidRPr="00773FA6" w:rsidRDefault="00C0644E" w:rsidP="00AB5F1C">
            <w:pPr>
              <w:rPr>
                <w:rFonts w:cstheme="minorHAnsi"/>
                <w:lang w:val="pl-PL"/>
              </w:rPr>
            </w:pPr>
          </w:p>
        </w:tc>
        <w:tc>
          <w:tcPr>
            <w:tcW w:w="5559" w:type="dxa"/>
            <w:gridSpan w:val="3"/>
          </w:tcPr>
          <w:p w:rsidR="00FE1824" w:rsidRDefault="00FE1824" w:rsidP="00AB5F1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val="en-US" w:eastAsia="pl-PL"/>
              </w:rPr>
            </w:pPr>
            <w:r w:rsidRPr="00663534">
              <w:rPr>
                <w:rFonts w:eastAsia="Times New Roman" w:cstheme="minorHAnsi"/>
                <w:bCs/>
                <w:lang w:val="en-US" w:eastAsia="pl-PL"/>
              </w:rPr>
              <w:lastRenderedPageBreak/>
              <w:t>Anti-Communism as Ideology: The Case of Temporary Poland</w:t>
            </w:r>
            <w:r>
              <w:rPr>
                <w:rFonts w:eastAsia="Times New Roman" w:cstheme="minorHAnsi"/>
                <w:bCs/>
                <w:lang w:val="en-US" w:eastAsia="pl-PL"/>
              </w:rPr>
              <w:t>, 2021</w:t>
            </w:r>
          </w:p>
          <w:p w:rsidR="00FE1824" w:rsidRDefault="00FE1824" w:rsidP="00AB5F1C">
            <w:pPr>
              <w:spacing w:before="100" w:beforeAutospacing="1" w:after="100" w:afterAutospacing="1"/>
              <w:outlineLvl w:val="1"/>
            </w:pPr>
            <w:r>
              <w:lastRenderedPageBreak/>
              <w:t>‘The ideal collective capitalist' in times of the pandemic, 2021</w:t>
            </w:r>
          </w:p>
          <w:p w:rsidR="00FE1824" w:rsidRPr="00663534" w:rsidRDefault="00FE1824" w:rsidP="00AB5F1C">
            <w:pPr>
              <w:spacing w:before="100" w:beforeAutospacing="1" w:after="100" w:afterAutospacing="1"/>
              <w:outlineLvl w:val="1"/>
              <w:rPr>
                <w:lang w:val="pl-PL"/>
              </w:rPr>
            </w:pPr>
            <w:r w:rsidRPr="00663534">
              <w:rPr>
                <w:lang w:val="pl-PL"/>
              </w:rPr>
              <w:t>Ekonomiczne i polityczne współzależności i sprzeczności koncentracji władzy w kapitalizmie (w kręgu interpretacji myśli Marksa)</w:t>
            </w:r>
            <w:r>
              <w:rPr>
                <w:lang w:val="pl-PL"/>
              </w:rPr>
              <w:t>, 2020</w:t>
            </w:r>
          </w:p>
          <w:p w:rsidR="00FE1824" w:rsidRDefault="00FE1824" w:rsidP="00AB5F1C">
            <w:pPr>
              <w:spacing w:before="100" w:beforeAutospacing="1" w:after="100" w:afterAutospacing="1"/>
              <w:outlineLvl w:val="1"/>
              <w:rPr>
                <w:lang w:val="pl-PL"/>
              </w:rPr>
            </w:pPr>
            <w:r w:rsidRPr="00663534">
              <w:rPr>
                <w:lang w:val="pl-PL"/>
              </w:rPr>
              <w:t>Imperializm kapitalistyczny we współczesnych ujęciach t</w:t>
            </w:r>
            <w:r>
              <w:rPr>
                <w:lang w:val="pl-PL"/>
              </w:rPr>
              <w:t>e</w:t>
            </w:r>
            <w:r w:rsidRPr="00663534">
              <w:rPr>
                <w:lang w:val="pl-PL"/>
              </w:rPr>
              <w:t>oretycznych</w:t>
            </w:r>
            <w:r>
              <w:rPr>
                <w:lang w:val="pl-PL"/>
              </w:rPr>
              <w:t>, 2015</w:t>
            </w:r>
          </w:p>
          <w:p w:rsidR="00FE1824" w:rsidRPr="00663534" w:rsidRDefault="00FE1824" w:rsidP="00AB5F1C">
            <w:pPr>
              <w:spacing w:before="100" w:beforeAutospacing="1" w:after="100" w:afterAutospacing="1"/>
              <w:outlineLvl w:val="1"/>
              <w:rPr>
                <w:lang w:val="pl-PL"/>
              </w:rPr>
            </w:pPr>
            <w:r>
              <w:rPr>
                <w:lang w:val="pl-PL"/>
              </w:rPr>
              <w:t>Teorie klasyczne imperializmu kapitalistycznego. Zarys krytyczny, 2015</w:t>
            </w:r>
          </w:p>
          <w:p w:rsidR="00FE1824" w:rsidRPr="00663534" w:rsidRDefault="00FE1824" w:rsidP="00AB5F1C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Cs/>
                <w:lang w:val="pl-PL" w:eastAsia="pl-PL"/>
              </w:rPr>
            </w:pPr>
          </w:p>
          <w:p w:rsidR="00FE1824" w:rsidRPr="00663534" w:rsidRDefault="00FE1824" w:rsidP="00AB5F1C">
            <w:pPr>
              <w:rPr>
                <w:lang w:val="pl-PL"/>
              </w:rPr>
            </w:pPr>
          </w:p>
        </w:tc>
        <w:tc>
          <w:tcPr>
            <w:tcW w:w="1756" w:type="dxa"/>
            <w:gridSpan w:val="2"/>
          </w:tcPr>
          <w:p w:rsidR="00FE1824" w:rsidRDefault="00FE1824" w:rsidP="00AB5F1C">
            <w:pPr>
              <w:rPr>
                <w:b/>
                <w:bCs/>
                <w:lang w:val="pl-PL"/>
              </w:rPr>
            </w:pPr>
          </w:p>
          <w:p w:rsidR="00FE1824" w:rsidRPr="00FF11EF" w:rsidRDefault="00FE1824" w:rsidP="00AB5F1C">
            <w:pPr>
              <w:rPr>
                <w:bCs/>
                <w:lang w:val="pl-PL"/>
              </w:rPr>
            </w:pPr>
            <w:r w:rsidRPr="00FF11EF">
              <w:rPr>
                <w:bCs/>
                <w:lang w:val="pl-PL"/>
              </w:rPr>
              <w:t>Imperializ</w:t>
            </w:r>
            <w:r>
              <w:rPr>
                <w:bCs/>
                <w:lang w:val="pl-PL"/>
              </w:rPr>
              <w:t xml:space="preserve">m, idee </w:t>
            </w:r>
            <w:r w:rsidRPr="00FF11EF">
              <w:rPr>
                <w:bCs/>
                <w:lang w:val="pl-PL"/>
              </w:rPr>
              <w:t>i ruchy społeczne</w:t>
            </w:r>
          </w:p>
        </w:tc>
        <w:tc>
          <w:tcPr>
            <w:tcW w:w="2574" w:type="dxa"/>
          </w:tcPr>
          <w:p w:rsidR="00FE1824" w:rsidRPr="00663534" w:rsidRDefault="00FE1824" w:rsidP="00AB5F1C">
            <w:pPr>
              <w:rPr>
                <w:lang w:val="pl-PL"/>
              </w:rPr>
            </w:pPr>
          </w:p>
          <w:p w:rsidR="00FE1824" w:rsidRDefault="00FE1824" w:rsidP="00AB5F1C">
            <w:pPr>
              <w:rPr>
                <w:lang w:val="pl-PL"/>
              </w:rPr>
            </w:pPr>
            <w:r>
              <w:rPr>
                <w:lang w:val="pl-PL"/>
              </w:rPr>
              <w:t>Imperializm kapitalistyczny</w:t>
            </w:r>
          </w:p>
          <w:p w:rsidR="00FE1824" w:rsidRDefault="00FE1824" w:rsidP="00AB5F1C">
            <w:pPr>
              <w:rPr>
                <w:lang w:val="pl-PL"/>
              </w:rPr>
            </w:pPr>
            <w:r>
              <w:rPr>
                <w:lang w:val="pl-PL"/>
              </w:rPr>
              <w:t>Państwo kapitalistyczne</w:t>
            </w:r>
          </w:p>
          <w:p w:rsidR="00FE1824" w:rsidRDefault="00FE1824" w:rsidP="00AB5F1C">
            <w:pPr>
              <w:rPr>
                <w:lang w:val="pl-PL"/>
              </w:rPr>
            </w:pPr>
            <w:r>
              <w:rPr>
                <w:lang w:val="pl-PL"/>
              </w:rPr>
              <w:t>Idee i ideologie polityczne</w:t>
            </w:r>
          </w:p>
          <w:p w:rsidR="00FE1824" w:rsidRDefault="00FE1824" w:rsidP="00AB5F1C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Radykalizm i ekstremizm polityczny</w:t>
            </w:r>
          </w:p>
          <w:p w:rsidR="00FE1824" w:rsidRPr="002B700C" w:rsidRDefault="00FE1824" w:rsidP="00AB5F1C">
            <w:pPr>
              <w:rPr>
                <w:lang w:val="pl-PL"/>
              </w:rPr>
            </w:pPr>
            <w:r>
              <w:rPr>
                <w:lang w:val="pl-PL"/>
              </w:rPr>
              <w:t>Ruchy społeczne</w:t>
            </w:r>
          </w:p>
        </w:tc>
      </w:tr>
      <w:tr w:rsidR="004C41BA" w:rsidRPr="00C0644E" w:rsidTr="00301C23">
        <w:tc>
          <w:tcPr>
            <w:tcW w:w="1657" w:type="dxa"/>
            <w:shd w:val="clear" w:color="auto" w:fill="D9D9D9" w:themeFill="background1" w:themeFillShade="D9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Promotor</w:t>
            </w:r>
          </w:p>
        </w:tc>
        <w:tc>
          <w:tcPr>
            <w:tcW w:w="3709" w:type="dxa"/>
            <w:gridSpan w:val="3"/>
            <w:shd w:val="clear" w:color="auto" w:fill="D9D9D9" w:themeFill="background1" w:themeFillShade="D9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Sylwetka</w:t>
            </w:r>
            <w:proofErr w:type="spellEnd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naukowa</w:t>
            </w:r>
            <w:proofErr w:type="spellEnd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zainteresowania</w:t>
            </w:r>
            <w:proofErr w:type="spellEnd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badawcze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Najważniejsze</w:t>
            </w:r>
            <w:proofErr w:type="spellEnd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publikacje</w:t>
            </w:r>
            <w:proofErr w:type="spellEnd"/>
          </w:p>
        </w:tc>
        <w:tc>
          <w:tcPr>
            <w:tcW w:w="1972" w:type="dxa"/>
            <w:gridSpan w:val="2"/>
            <w:shd w:val="clear" w:color="auto" w:fill="D9D9D9" w:themeFill="background1" w:themeFillShade="D9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  <w:proofErr w:type="spellEnd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  <w:proofErr w:type="spellEnd"/>
          </w:p>
        </w:tc>
        <w:tc>
          <w:tcPr>
            <w:tcW w:w="2770" w:type="dxa"/>
            <w:gridSpan w:val="2"/>
            <w:shd w:val="clear" w:color="auto" w:fill="D9D9D9" w:themeFill="background1" w:themeFillShade="D9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Wykaz problematyki, której dotyczyłyby prace dyplomowe</w:t>
            </w:r>
          </w:p>
        </w:tc>
      </w:tr>
      <w:tr w:rsidR="004C41BA" w:rsidRPr="00C0644E" w:rsidTr="00301C23">
        <w:tc>
          <w:tcPr>
            <w:tcW w:w="1657" w:type="dxa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Dr Magdalena Dobrowolska-</w:t>
            </w:r>
            <w:proofErr w:type="spellStart"/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Opała</w:t>
            </w:r>
            <w:proofErr w:type="spellEnd"/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09" w:type="dxa"/>
            <w:gridSpan w:val="3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Doktor w zakresie nauk o bezpieczeństwie, absolwent Wydziału Nauk Politycznych i Studiów Międzynarodowych Uniwersytetu Warszawskiego, pracownik Katedry Bezpieczeństwa Wewnętrznego. 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Zainteresowania badawcze:</w:t>
            </w:r>
          </w:p>
          <w:p w:rsidR="004C41BA" w:rsidRPr="00C0644E" w:rsidRDefault="004C41BA" w:rsidP="004C41BA"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Prywatyzacja bezpieczeństwa</w:t>
            </w:r>
          </w:p>
          <w:p w:rsidR="004C41BA" w:rsidRPr="00C0644E" w:rsidRDefault="004C41BA" w:rsidP="004C41BA"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Bezpieczeństwo w miastach</w:t>
            </w:r>
          </w:p>
          <w:p w:rsidR="004C41BA" w:rsidRPr="00C0644E" w:rsidRDefault="004C41BA" w:rsidP="004C41BA">
            <w:pPr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Bezpieczeństwo imprez masowych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886" w:type="dxa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A.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Misiuk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J.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Itrich-Drabarek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M. Dobrowolska-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Opała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(red.), </w:t>
            </w:r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Encyklopedia Bezpieczeństwa Wewnętrznego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Dom Wydawniczy i Handlowy Elipsa, Warszawa 2021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M. Dobrowolska-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Opała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Zaangażo-wanie</w:t>
            </w:r>
            <w:proofErr w:type="spellEnd"/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 polskiej Policji we współpracę międzynarodową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Studia Politologiczne 51/2019 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M.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Dobrowolska-Opała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Diagnosing Police Activities Using Qualitative Re-search Methods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Securitologia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1/2018 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 M. Dobrowolska-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Opała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Rola Policji w zapewnianiu bezpieczeństwa meczów piłki nożnej w ujęciu sieciowym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Seria: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Securitas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et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Societas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Wydawnictwo Adam Marszałek 2018 </w:t>
            </w:r>
          </w:p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A.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Misiuk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Dobrowolska-Opała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Terrorist Threats and Mass Events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[w:] A.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Sroka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 Castro-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Rial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Garrone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 Dario Torres 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Kumbrian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(red.), </w:t>
            </w:r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Radicalism and Terrorism in the 21st Century. </w:t>
            </w:r>
            <w:proofErr w:type="spellStart"/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C064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-plications for Security</w:t>
            </w:r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Peter Lang Edi-</w:t>
            </w:r>
            <w:proofErr w:type="spellStart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C06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Frankfurt am Main 2017 </w:t>
            </w:r>
          </w:p>
        </w:tc>
        <w:tc>
          <w:tcPr>
            <w:tcW w:w="1972" w:type="dxa"/>
            <w:gridSpan w:val="2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06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Bezpieczeństwo wewnętrzne państwa ze szczególnym uwzględnieniem roli prywatnego sektora oraz zaangażowania władz lokalnych</w:t>
            </w:r>
          </w:p>
        </w:tc>
        <w:tc>
          <w:tcPr>
            <w:tcW w:w="2770" w:type="dxa"/>
            <w:gridSpan w:val="2"/>
          </w:tcPr>
          <w:p w:rsidR="004C41BA" w:rsidRPr="00C0644E" w:rsidRDefault="004C41BA" w:rsidP="004C41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Wiodące zagadnienia prac dyplomowych:</w:t>
            </w:r>
          </w:p>
          <w:p w:rsidR="004C41BA" w:rsidRPr="00C0644E" w:rsidRDefault="004C41BA" w:rsidP="004C41BA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Prywatyzacja bezpieczeństwa wewnętrznego na wybranych przykładach</w:t>
            </w:r>
          </w:p>
          <w:p w:rsidR="004C41BA" w:rsidRPr="00C0644E" w:rsidRDefault="004C41BA" w:rsidP="004C41BA">
            <w:pPr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Bezpieczeństwo imprez masowych (szczególnie w Polsce i w Wielkiej Brytanii) </w:t>
            </w:r>
          </w:p>
          <w:p w:rsidR="004C41BA" w:rsidRPr="00C0644E" w:rsidRDefault="004C41BA" w:rsidP="004C41BA">
            <w:pPr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Bezpieczeństwo w miastach</w:t>
            </w:r>
          </w:p>
          <w:p w:rsidR="004C41BA" w:rsidRPr="00C0644E" w:rsidRDefault="004C41BA" w:rsidP="004C41BA">
            <w:pPr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064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Komunikowanie w obliczu zagrożeń, sytuacji kryzysowych </w:t>
            </w:r>
          </w:p>
        </w:tc>
      </w:tr>
      <w:tr w:rsidR="00301C23" w:rsidRPr="00AE72AC" w:rsidTr="00301C23">
        <w:tc>
          <w:tcPr>
            <w:tcW w:w="1657" w:type="dxa"/>
            <w:shd w:val="clear" w:color="auto" w:fill="D9D9D9" w:themeFill="background1" w:themeFillShade="D9"/>
          </w:tcPr>
          <w:p w:rsidR="00301C23" w:rsidRPr="002B700C" w:rsidRDefault="00301C23" w:rsidP="00D435ED">
            <w:pPr>
              <w:rPr>
                <w:b/>
                <w:bCs/>
              </w:rPr>
            </w:pPr>
            <w:r w:rsidRPr="002B700C">
              <w:rPr>
                <w:b/>
                <w:bCs/>
              </w:rPr>
              <w:lastRenderedPageBreak/>
              <w:t>Promotor</w:t>
            </w:r>
          </w:p>
        </w:tc>
        <w:tc>
          <w:tcPr>
            <w:tcW w:w="3709" w:type="dxa"/>
            <w:gridSpan w:val="3"/>
            <w:shd w:val="clear" w:color="auto" w:fill="D9D9D9" w:themeFill="background1" w:themeFillShade="D9"/>
          </w:tcPr>
          <w:p w:rsidR="00301C23" w:rsidRPr="002B700C" w:rsidRDefault="00301C23" w:rsidP="00D435ED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Sylwetka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naukowa</w:t>
            </w:r>
            <w:proofErr w:type="spellEnd"/>
            <w:r w:rsidRPr="002B700C">
              <w:rPr>
                <w:b/>
                <w:bCs/>
              </w:rPr>
              <w:t xml:space="preserve">, </w:t>
            </w:r>
            <w:proofErr w:type="spellStart"/>
            <w:r w:rsidRPr="002B700C">
              <w:rPr>
                <w:b/>
                <w:bCs/>
              </w:rPr>
              <w:t>zainteresowania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badawcze</w:t>
            </w:r>
            <w:proofErr w:type="spellEnd"/>
          </w:p>
        </w:tc>
        <w:tc>
          <w:tcPr>
            <w:tcW w:w="3886" w:type="dxa"/>
            <w:shd w:val="clear" w:color="auto" w:fill="D9D9D9" w:themeFill="background1" w:themeFillShade="D9"/>
          </w:tcPr>
          <w:p w:rsidR="00301C23" w:rsidRPr="002B700C" w:rsidRDefault="00301C23" w:rsidP="00D435ED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Najważniejsze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publikacje</w:t>
            </w:r>
            <w:proofErr w:type="spellEnd"/>
          </w:p>
        </w:tc>
        <w:tc>
          <w:tcPr>
            <w:tcW w:w="1972" w:type="dxa"/>
            <w:gridSpan w:val="2"/>
            <w:shd w:val="clear" w:color="auto" w:fill="D9D9D9" w:themeFill="background1" w:themeFillShade="D9"/>
          </w:tcPr>
          <w:p w:rsidR="00301C23" w:rsidRPr="002B700C" w:rsidRDefault="00301C23" w:rsidP="00D435ED">
            <w:pPr>
              <w:rPr>
                <w:b/>
                <w:bCs/>
              </w:rPr>
            </w:pPr>
            <w:proofErr w:type="spellStart"/>
            <w:r w:rsidRPr="002B700C">
              <w:rPr>
                <w:b/>
                <w:bCs/>
              </w:rPr>
              <w:t>Tytuł</w:t>
            </w:r>
            <w:proofErr w:type="spellEnd"/>
            <w:r w:rsidRPr="002B700C">
              <w:rPr>
                <w:b/>
                <w:bCs/>
              </w:rPr>
              <w:t xml:space="preserve"> </w:t>
            </w:r>
            <w:proofErr w:type="spellStart"/>
            <w:r w:rsidRPr="002B700C">
              <w:rPr>
                <w:b/>
                <w:bCs/>
              </w:rPr>
              <w:t>seminarium</w:t>
            </w:r>
            <w:proofErr w:type="spellEnd"/>
          </w:p>
        </w:tc>
        <w:tc>
          <w:tcPr>
            <w:tcW w:w="2770" w:type="dxa"/>
            <w:gridSpan w:val="2"/>
            <w:shd w:val="clear" w:color="auto" w:fill="D9D9D9" w:themeFill="background1" w:themeFillShade="D9"/>
          </w:tcPr>
          <w:p w:rsidR="00301C23" w:rsidRPr="002B700C" w:rsidRDefault="00301C23" w:rsidP="00D435ED">
            <w:pPr>
              <w:rPr>
                <w:b/>
                <w:bCs/>
                <w:lang w:val="pl-PL"/>
              </w:rPr>
            </w:pPr>
            <w:r w:rsidRPr="002B700C">
              <w:rPr>
                <w:b/>
                <w:bCs/>
                <w:lang w:val="pl-PL"/>
              </w:rPr>
              <w:t>Wykaz problematyki, której dotyczyłyby prace dyplomowe</w:t>
            </w:r>
          </w:p>
        </w:tc>
      </w:tr>
      <w:tr w:rsidR="00301C23" w:rsidRPr="00AE72AC" w:rsidTr="00301C23">
        <w:tc>
          <w:tcPr>
            <w:tcW w:w="1657" w:type="dxa"/>
          </w:tcPr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Dr hab. Anna Sroka</w:t>
            </w: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Default="00301C23" w:rsidP="00D435ED">
            <w:pPr>
              <w:rPr>
                <w:b/>
                <w:bCs/>
                <w:lang w:val="pl-PL"/>
              </w:rPr>
            </w:pPr>
          </w:p>
          <w:p w:rsidR="00301C23" w:rsidRPr="002B700C" w:rsidRDefault="00301C23" w:rsidP="00D435ED">
            <w:pPr>
              <w:rPr>
                <w:b/>
                <w:bCs/>
                <w:lang w:val="pl-PL"/>
              </w:rPr>
            </w:pPr>
          </w:p>
        </w:tc>
        <w:tc>
          <w:tcPr>
            <w:tcW w:w="3709" w:type="dxa"/>
            <w:gridSpan w:val="3"/>
          </w:tcPr>
          <w:p w:rsidR="00301C23" w:rsidRPr="00AE72AC" w:rsidRDefault="00301C23" w:rsidP="00D435ED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Absolwentka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politol</w:t>
            </w:r>
            <w:bookmarkStart w:id="0" w:name="_GoBack"/>
            <w:bookmarkEnd w:id="0"/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ogii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Wrocławskim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(2001),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tam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też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doktoryzowała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się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Instytucie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Studiów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Międzynarodowych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(2006).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Uzyskała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stopień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doktora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habilitowanego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Warszawskim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(2015).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Wykładowca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Antonio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de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Nebrija</w:t>
            </w:r>
            <w:proofErr w:type="spellEnd"/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Narodowym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Kształcenia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Ustawicznego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Madrycie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(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UNED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).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Stypendystka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min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Wolnego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Uniwersytetu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Berlinie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Uniwersytetu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Autonoma</w:t>
            </w:r>
            <w:proofErr w:type="spellEnd"/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 Madrycie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Uniwersytetu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Trieście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Jest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członkiem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wielu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organizacji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naukowych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tym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: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PTNP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AECPA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IPSA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ECPR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Zasiada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zarządzie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komitetu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naukowego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IPSA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„</w:t>
            </w:r>
            <w:proofErr w:type="spellStart"/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Quality</w:t>
            </w:r>
            <w:proofErr w:type="spellEnd"/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of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Democracy</w:t>
            </w:r>
            <w:proofErr w:type="spellEnd"/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”,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jest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koordynatorem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Polsko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>-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Hiszpańskiej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Sieci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Badań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Naukowych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także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członkiem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zarządu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ECPR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>. </w:t>
            </w:r>
          </w:p>
          <w:p w:rsidR="00301C23" w:rsidRPr="00AE72AC" w:rsidRDefault="00301C23" w:rsidP="00D435ED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u w:val="single"/>
                <w:lang w:val="pl-PL" w:eastAsia="pl-PL"/>
              </w:rPr>
            </w:pPr>
          </w:p>
          <w:p w:rsidR="00301C23" w:rsidRPr="008B2301" w:rsidRDefault="00301C23" w:rsidP="00D435ED">
            <w:pPr>
              <w:shd w:val="clear" w:color="auto" w:fill="FFFFFF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</w:pPr>
            <w:proofErr w:type="spellStart"/>
            <w:r w:rsidRPr="008B2301">
              <w:rPr>
                <w:rFonts w:eastAsia="Calibri" w:cstheme="minorHAnsi"/>
                <w:sz w:val="20"/>
                <w:szCs w:val="20"/>
                <w:u w:val="single"/>
                <w:lang w:eastAsia="pl-PL"/>
              </w:rPr>
              <w:t>Zainteresowania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u w:val="single"/>
                <w:lang w:eastAsia="pl-PL"/>
              </w:rPr>
              <w:t>badawcze</w:t>
            </w:r>
            <w:proofErr w:type="spellEnd"/>
          </w:p>
          <w:p w:rsidR="00301C23" w:rsidRPr="00AE72AC" w:rsidRDefault="00301C23" w:rsidP="00301C23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Zagadnienia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radykalizmu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radykalizacji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współczesnym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świcie</w:t>
            </w:r>
          </w:p>
          <w:p w:rsidR="00301C23" w:rsidRPr="00AE72AC" w:rsidRDefault="00301C23" w:rsidP="00301C23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lastRenderedPageBreak/>
              <w:t>Konflikty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kwestie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bezpieczeństwa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stosunkach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międzynarodowych</w:t>
            </w:r>
          </w:p>
          <w:p w:rsidR="00301C23" w:rsidRPr="00AE72AC" w:rsidRDefault="00301C23" w:rsidP="00301C23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>
              <w:rPr>
                <w:rFonts w:eastAsia="Calibri" w:cstheme="minorHAnsi"/>
                <w:sz w:val="20"/>
                <w:szCs w:val="20"/>
                <w:lang w:val="pl-PL" w:eastAsia="pl-PL"/>
              </w:rPr>
              <w:t xml:space="preserve">Migracje </w:t>
            </w:r>
          </w:p>
          <w:p w:rsidR="00301C23" w:rsidRPr="00AE72AC" w:rsidRDefault="00301C23" w:rsidP="00301C23">
            <w:pPr>
              <w:numPr>
                <w:ilvl w:val="0"/>
                <w:numId w:val="19"/>
              </w:numPr>
              <w:shd w:val="clear" w:color="auto" w:fill="FFFFFF"/>
              <w:rPr>
                <w:rFonts w:eastAsia="Times New Roman" w:cstheme="minorHAnsi"/>
                <w:sz w:val="20"/>
                <w:szCs w:val="20"/>
                <w:lang w:val="pl-PL" w:eastAsia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Jakość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demokracji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poziomie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narodowym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ponadnarodowym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oraz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zagadnienia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rozliczalności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i</w:t>
            </w:r>
            <w:r w:rsidRPr="00AE72AC">
              <w:rPr>
                <w:rFonts w:eastAsia="Times New Roman" w:cstheme="minorHAnsi"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 w:eastAsia="pl-PL"/>
              </w:rPr>
              <w:t>korupcji</w:t>
            </w:r>
          </w:p>
          <w:p w:rsidR="00301C23" w:rsidRPr="002B700C" w:rsidRDefault="00301C23" w:rsidP="00D435ED">
            <w:pPr>
              <w:rPr>
                <w:lang w:val="pl-PL"/>
              </w:rPr>
            </w:pPr>
          </w:p>
        </w:tc>
        <w:tc>
          <w:tcPr>
            <w:tcW w:w="3886" w:type="dxa"/>
          </w:tcPr>
          <w:p w:rsidR="00301C23" w:rsidRPr="00AE72AC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en-US"/>
              </w:rPr>
              <w:lastRenderedPageBreak/>
              <w:t xml:space="preserve">A. </w:t>
            </w:r>
            <w:proofErr w:type="spellStart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>Sroka</w:t>
            </w:r>
            <w:proofErr w:type="spellEnd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>Potejko</w:t>
            </w:r>
            <w:proofErr w:type="spellEnd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,  R. D. Torres </w:t>
            </w:r>
            <w:proofErr w:type="spellStart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>Kumbrian</w:t>
            </w:r>
            <w:proofErr w:type="spellEnd"/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 (red.), </w:t>
            </w:r>
            <w:r w:rsidRPr="00AE72AC">
              <w:rPr>
                <w:rFonts w:eastAsia="Calibri" w:cstheme="minorHAnsi"/>
                <w:i/>
                <w:iCs/>
                <w:sz w:val="20"/>
                <w:szCs w:val="20"/>
              </w:rPr>
              <w:t xml:space="preserve">Migration and border security: global perspectives, </w:t>
            </w:r>
            <w:r w:rsidRPr="00AE72AC">
              <w:rPr>
                <w:rFonts w:eastAsia="Calibri" w:cstheme="minorHAnsi"/>
                <w:bCs/>
                <w:sz w:val="20"/>
                <w:szCs w:val="20"/>
                <w:lang w:val="en-US"/>
              </w:rPr>
              <w:t>Peter Lang Edition, Frankfurt 2021</w:t>
            </w:r>
          </w:p>
          <w:p w:rsidR="00301C23" w:rsidRPr="008B2301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Sroka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R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Torres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Kubrian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F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Castro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Rial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Garrone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(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red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.),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Radicalism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and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terrorism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in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the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twenty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>-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first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centuary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: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implications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for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security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Peter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Lange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Francfurt</w:t>
            </w:r>
            <w:proofErr w:type="spellEnd"/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am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n-US"/>
              </w:rPr>
              <w:t>Main</w:t>
            </w:r>
            <w:r w:rsidRPr="008B2301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2016.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Sroka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Rozliczalność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w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badaniach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jakości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demokracji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(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na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przykładzie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Polski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i Hiszpanii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),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Dom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Wydawniczy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Elipsa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Warszawa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2015.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</w:pP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A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Sroka</w:t>
            </w:r>
            <w:proofErr w:type="spellEnd"/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L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Ponce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de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León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Romero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,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F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.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Javier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Garcia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8B2301">
              <w:rPr>
                <w:rFonts w:eastAsia="Calibri" w:cstheme="minorHAnsi"/>
                <w:bCs/>
                <w:sz w:val="20"/>
                <w:szCs w:val="20"/>
                <w:lang w:val="en-US"/>
              </w:rPr>
              <w:t>Castillo</w:t>
            </w:r>
            <w:r w:rsidRPr="008B2301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 xml:space="preserve"> (</w:t>
            </w:r>
            <w:r w:rsidRPr="00AE72AC">
              <w:rPr>
                <w:rFonts w:eastAsia="Calibri" w:cstheme="minorHAnsi"/>
                <w:bCs/>
                <w:color w:val="000000" w:themeColor="text1"/>
                <w:sz w:val="20"/>
                <w:szCs w:val="20"/>
                <w:lang w:val="en-US"/>
              </w:rPr>
              <w:t>red</w:t>
            </w:r>
            <w:r w:rsidRPr="00AE72A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.), </w:t>
            </w:r>
            <w:hyperlink r:id="rId8" w:tgtFrame="_self" w:history="1"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Social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Work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,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Welfare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State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and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Social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Cohesion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in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the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European</w:t>
              </w:r>
              <w:r w:rsidRPr="00AE72AC">
                <w:rPr>
                  <w:rStyle w:val="Hipercze"/>
                  <w:rFonts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Pr="00AE72AC">
                <w:rPr>
                  <w:rStyle w:val="Hipercze"/>
                  <w:rFonts w:eastAsia="Calibri" w:cstheme="minorHAnsi"/>
                  <w:bCs/>
                  <w:i/>
                  <w:color w:val="000000" w:themeColor="text1"/>
                  <w:sz w:val="20"/>
                  <w:szCs w:val="20"/>
                  <w:u w:val="none"/>
                  <w:lang w:val="en-US"/>
                </w:rPr>
                <w:t>Union</w:t>
              </w:r>
            </w:hyperlink>
            <w:r w:rsidRPr="00AE72AC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Wydawca</w:t>
            </w:r>
            <w:proofErr w:type="spellEnd"/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Institute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of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Iberian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and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Latin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American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Studies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AE72AC">
              <w:rPr>
                <w:rFonts w:eastAsia="Calibri" w:cstheme="minorHAnsi"/>
                <w:color w:val="000000" w:themeColor="text1"/>
                <w:sz w:val="20"/>
                <w:szCs w:val="20"/>
                <w:lang w:val="en-US"/>
              </w:rPr>
              <w:t>Warszawa</w:t>
            </w:r>
            <w:r w:rsidRPr="00AE72AC">
              <w:rPr>
                <w:rFonts w:eastAsia="Times New Roman" w:cstheme="minorHAnsi"/>
                <w:color w:val="000000" w:themeColor="text1"/>
                <w:sz w:val="20"/>
                <w:szCs w:val="20"/>
                <w:lang w:val="en-US"/>
              </w:rPr>
              <w:t xml:space="preserve"> 2014.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Sroka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Odpowiedzialność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w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Unii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Europejskiej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.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Rzeczywistość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czy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iluzja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>?,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Oficyna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Wydawnicza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ASPRA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>-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JR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;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Warszawa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2011.</w:t>
            </w:r>
          </w:p>
          <w:p w:rsidR="00301C23" w:rsidRPr="005636A8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Sroka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Rozliczalność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w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przestrzeni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transnarodowej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: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casus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Unii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Europejskiej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>, „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Studia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Politologiczne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” 2013,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vol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>. 27.</w:t>
            </w:r>
          </w:p>
          <w:p w:rsidR="00301C23" w:rsidRPr="008B2301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A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Sroka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En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torno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a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los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nuevos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socios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comunitarios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: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convergencia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z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contrastes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entre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los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países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de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la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V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y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la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VI</w:t>
            </w:r>
            <w:r w:rsidRPr="008B2301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Ampliación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>, “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Cuadernos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Constitutcionales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de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la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Cátedra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Fadrique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Furió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Ceriol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” 2011, </w:t>
            </w:r>
            <w:r w:rsidRPr="008B2301">
              <w:rPr>
                <w:rFonts w:eastAsia="Calibri" w:cstheme="minorHAnsi"/>
                <w:sz w:val="20"/>
                <w:szCs w:val="20"/>
                <w:lang w:val="es-ES_tradnl"/>
              </w:rPr>
              <w:t>nr</w:t>
            </w:r>
            <w:r w:rsidRPr="008B2301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66.</w:t>
            </w:r>
          </w:p>
          <w:p w:rsidR="00301C23" w:rsidRPr="008B2301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es-ES_tradn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Sroka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Moroska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Extremismus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in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Polen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(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Extremizm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Polsce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),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: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E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Jesse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T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Thieme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(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red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.)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Extremismus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in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den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EU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es-ES_tradnl"/>
              </w:rPr>
              <w:t>-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es-ES_tradnl"/>
              </w:rPr>
              <w:t>Staaten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(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Ekstremizm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w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krajach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członkowskich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Unii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Europejskiej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),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Opladen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: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VS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Verlag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es-ES_tradnl"/>
              </w:rPr>
              <w:t>Wiesbaden</w:t>
            </w:r>
            <w:r w:rsidRPr="00AE72AC">
              <w:rPr>
                <w:rFonts w:eastAsia="Times New Roman" w:cstheme="minorHAnsi"/>
                <w:sz w:val="20"/>
                <w:szCs w:val="20"/>
                <w:lang w:val="es-ES_tradnl"/>
              </w:rPr>
              <w:t xml:space="preserve"> 2011.</w:t>
            </w:r>
          </w:p>
          <w:p w:rsidR="00301C23" w:rsidRPr="005636A8" w:rsidRDefault="00301C23" w:rsidP="00301C23">
            <w:pPr>
              <w:pStyle w:val="Akapitzlist"/>
              <w:numPr>
                <w:ilvl w:val="0"/>
                <w:numId w:val="20"/>
              </w:numPr>
              <w:shd w:val="clear" w:color="auto" w:fill="FFFFFF"/>
              <w:ind w:left="320"/>
              <w:jc w:val="both"/>
              <w:rPr>
                <w:rFonts w:eastAsia="Times New Roman"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.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Sroka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Partie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nacjonalistyczne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a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kwestia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tożsamości</w:t>
            </w:r>
            <w:r w:rsidRPr="00AE72AC">
              <w:rPr>
                <w:rFonts w:eastAsia="Times New Roman" w:cstheme="minorHAnsi"/>
                <w:i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i/>
                <w:sz w:val="20"/>
                <w:szCs w:val="20"/>
                <w:lang w:val="pl-PL"/>
              </w:rPr>
              <w:t>narodowych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>, „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Przegląd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Europejski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” 2008,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nr</w:t>
            </w:r>
            <w:r w:rsidRPr="00AE72AC">
              <w:rPr>
                <w:rFonts w:eastAsia="Times New Roman" w:cstheme="minorHAnsi"/>
                <w:sz w:val="20"/>
                <w:szCs w:val="20"/>
                <w:lang w:val="pl-PL"/>
              </w:rPr>
              <w:t xml:space="preserve"> 2.</w:t>
            </w:r>
          </w:p>
          <w:p w:rsidR="00301C23" w:rsidRPr="002B700C" w:rsidRDefault="00301C23" w:rsidP="00D435ED">
            <w:pPr>
              <w:rPr>
                <w:lang w:val="pl-PL"/>
              </w:rPr>
            </w:pPr>
          </w:p>
        </w:tc>
        <w:tc>
          <w:tcPr>
            <w:tcW w:w="1972" w:type="dxa"/>
            <w:gridSpan w:val="2"/>
          </w:tcPr>
          <w:p w:rsidR="00301C23" w:rsidRPr="00AE72AC" w:rsidRDefault="00301C23" w:rsidP="00D435ED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lastRenderedPageBreak/>
              <w:t>Bezpieczeństwo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we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współczesnym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świecie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-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różne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oblicza</w:t>
            </w:r>
            <w:r w:rsidRPr="00AE72AC">
              <w:rPr>
                <w:rFonts w:eastAsia="Times New Roman" w:cstheme="minorHAnsi"/>
                <w:b/>
                <w:sz w:val="20"/>
                <w:szCs w:val="20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b/>
                <w:sz w:val="20"/>
                <w:szCs w:val="20"/>
                <w:lang w:val="pl-PL" w:eastAsia="pl-PL"/>
              </w:rPr>
              <w:t>radykalizmu</w:t>
            </w:r>
          </w:p>
          <w:p w:rsidR="00301C23" w:rsidRPr="0065702C" w:rsidRDefault="00301C23" w:rsidP="00D435ED">
            <w:pPr>
              <w:rPr>
                <w:b/>
                <w:bCs/>
                <w:lang w:val="pl-PL"/>
              </w:rPr>
            </w:pPr>
          </w:p>
        </w:tc>
        <w:tc>
          <w:tcPr>
            <w:tcW w:w="2770" w:type="dxa"/>
            <w:gridSpan w:val="2"/>
          </w:tcPr>
          <w:p w:rsidR="00301C23" w:rsidRPr="00AE72AC" w:rsidRDefault="00301C23" w:rsidP="00D435ED">
            <w:pPr>
              <w:jc w:val="both"/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</w:pP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Seminarium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dotyczy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problematyki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radykalizmu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i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radykalizacji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we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współczesnym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świecie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ze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szczególnym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uwzględnieniem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następujących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wymiarów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tych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 w:eastAsia="pl-PL"/>
              </w:rPr>
              <w:t>zjawisk</w:t>
            </w:r>
            <w:r w:rsidRPr="00AE72AC">
              <w:rPr>
                <w:rFonts w:eastAsia="Times New Roman" w:cstheme="minorHAnsi"/>
                <w:sz w:val="20"/>
                <w:szCs w:val="20"/>
                <w:shd w:val="clear" w:color="auto" w:fill="FFFFFF"/>
                <w:lang w:val="pl-PL" w:eastAsia="pl-PL"/>
              </w:rPr>
              <w:t>: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1"/>
              </w:numPr>
              <w:ind w:left="319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shd w:val="clear" w:color="auto" w:fill="FFFFFF"/>
                <w:lang w:val="pl-PL"/>
              </w:rPr>
              <w:t>źródła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charakter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oraz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konsekwencje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radykalizmu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i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radykalizacji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dla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bezpieczeństwa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różnych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regionach świata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>;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1"/>
              </w:numPr>
              <w:ind w:left="319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różne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oblicza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radykalizacji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: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od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radykalizmu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do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terroryzmu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>;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1"/>
              </w:numPr>
              <w:ind w:left="319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konflikty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zbrojne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i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spory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kwestia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bezpieczeństwa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wybranych</w:t>
            </w:r>
            <w:r w:rsidRPr="00AE72AC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  <w:r w:rsidRPr="00AE72AC">
              <w:rPr>
                <w:rFonts w:eastAsia="Calibri" w:cstheme="minorHAnsi"/>
                <w:sz w:val="20"/>
                <w:szCs w:val="20"/>
                <w:lang w:val="pl-PL"/>
              </w:rPr>
              <w:t>państwach świata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;</w:t>
            </w:r>
          </w:p>
          <w:p w:rsidR="00301C23" w:rsidRPr="00AE72AC" w:rsidRDefault="00301C23" w:rsidP="00301C23">
            <w:pPr>
              <w:pStyle w:val="Akapitzlist"/>
              <w:numPr>
                <w:ilvl w:val="0"/>
                <w:numId w:val="21"/>
              </w:numPr>
              <w:ind w:left="319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migracje a kwestia bezpieczeństwa</w:t>
            </w:r>
          </w:p>
          <w:p w:rsidR="00301C23" w:rsidRPr="002B700C" w:rsidRDefault="00301C23" w:rsidP="00D435ED">
            <w:pPr>
              <w:rPr>
                <w:lang w:val="pl-PL"/>
              </w:rPr>
            </w:pPr>
          </w:p>
        </w:tc>
      </w:tr>
    </w:tbl>
    <w:p w:rsidR="00982DEB" w:rsidRDefault="00982DEB" w:rsidP="00982DEB">
      <w:pPr>
        <w:rPr>
          <w:lang w:val="pl-PL"/>
        </w:rPr>
      </w:pPr>
    </w:p>
    <w:p w:rsidR="00595D6A" w:rsidRPr="00021004" w:rsidRDefault="00595D6A" w:rsidP="00611D15">
      <w:pPr>
        <w:rPr>
          <w:lang w:val="pl-PL"/>
        </w:rPr>
      </w:pPr>
    </w:p>
    <w:sectPr w:rsidR="00595D6A" w:rsidRPr="00021004" w:rsidSect="00611D15">
      <w:headerReference w:type="default" r:id="rId9"/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15" w:rsidRDefault="00611D15" w:rsidP="00611D15">
      <w:pPr>
        <w:spacing w:after="0" w:line="240" w:lineRule="auto"/>
      </w:pPr>
      <w:r>
        <w:separator/>
      </w:r>
    </w:p>
  </w:endnote>
  <w:endnote w:type="continuationSeparator" w:id="0">
    <w:p w:rsidR="00611D15" w:rsidRDefault="00611D15" w:rsidP="0061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15" w:rsidRDefault="00611D15" w:rsidP="00611D15">
      <w:pPr>
        <w:spacing w:after="0" w:line="240" w:lineRule="auto"/>
      </w:pPr>
      <w:r>
        <w:separator/>
      </w:r>
    </w:p>
  </w:footnote>
  <w:footnote w:type="continuationSeparator" w:id="0">
    <w:p w:rsidR="00611D15" w:rsidRDefault="00611D15" w:rsidP="00611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D15" w:rsidRPr="009B4300" w:rsidRDefault="00611D15" w:rsidP="009B4300">
    <w:pPr>
      <w:pStyle w:val="Nagwek"/>
      <w:jc w:val="center"/>
      <w:rPr>
        <w:rFonts w:ascii="Times New Roman" w:hAnsi="Times New Roman" w:cs="Times New Roman"/>
        <w:b/>
        <w:sz w:val="28"/>
        <w:szCs w:val="28"/>
        <w:lang w:val="pl-PL"/>
      </w:rPr>
    </w:pPr>
    <w:r w:rsidRPr="009B4300">
      <w:rPr>
        <w:rFonts w:ascii="Times New Roman" w:hAnsi="Times New Roman" w:cs="Times New Roman"/>
        <w:b/>
        <w:sz w:val="28"/>
        <w:szCs w:val="28"/>
        <w:lang w:val="pl-PL"/>
      </w:rPr>
      <w:t>Proseminarium magisterskie, Bezpieczeństwo wewnętrzne II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490"/>
    <w:multiLevelType w:val="hybridMultilevel"/>
    <w:tmpl w:val="128E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E3"/>
    <w:multiLevelType w:val="multilevel"/>
    <w:tmpl w:val="FB8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Zero"/>
      <w:isLgl/>
      <w:lvlText w:val="%1.%2"/>
      <w:lvlJc w:val="left"/>
      <w:pPr>
        <w:ind w:left="1140" w:hanging="1140"/>
      </w:pPr>
    </w:lvl>
    <w:lvl w:ilvl="2">
      <w:start w:val="2019"/>
      <w:numFmt w:val="decimal"/>
      <w:isLgl/>
      <w:lvlText w:val="%1.%2.%3"/>
      <w:lvlJc w:val="left"/>
      <w:pPr>
        <w:ind w:left="1140" w:hanging="1140"/>
      </w:pPr>
    </w:lvl>
    <w:lvl w:ilvl="3">
      <w:start w:val="1"/>
      <w:numFmt w:val="decimal"/>
      <w:isLgl/>
      <w:lvlText w:val="%1.%2.%3.%4"/>
      <w:lvlJc w:val="left"/>
      <w:pPr>
        <w:ind w:left="1140" w:hanging="1140"/>
      </w:pPr>
    </w:lvl>
    <w:lvl w:ilvl="4">
      <w:start w:val="1"/>
      <w:numFmt w:val="decimal"/>
      <w:isLgl/>
      <w:lvlText w:val="%1.%2.%3.%4.%5"/>
      <w:lvlJc w:val="left"/>
      <w:pPr>
        <w:ind w:left="1140" w:hanging="1140"/>
      </w:pPr>
    </w:lvl>
    <w:lvl w:ilvl="5">
      <w:start w:val="1"/>
      <w:numFmt w:val="decimal"/>
      <w:isLgl/>
      <w:lvlText w:val="%1.%2.%3.%4.%5.%6"/>
      <w:lvlJc w:val="left"/>
      <w:pPr>
        <w:ind w:left="1140" w:hanging="11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BD35D80"/>
    <w:multiLevelType w:val="hybridMultilevel"/>
    <w:tmpl w:val="678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7E6B"/>
    <w:multiLevelType w:val="hybridMultilevel"/>
    <w:tmpl w:val="294EF8D8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DEA"/>
    <w:multiLevelType w:val="hybridMultilevel"/>
    <w:tmpl w:val="29FAD374"/>
    <w:lvl w:ilvl="0" w:tplc="86003B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AC9"/>
    <w:multiLevelType w:val="multilevel"/>
    <w:tmpl w:val="811E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96793"/>
    <w:multiLevelType w:val="hybridMultilevel"/>
    <w:tmpl w:val="7A06D48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2ECA488C"/>
    <w:multiLevelType w:val="hybridMultilevel"/>
    <w:tmpl w:val="DC88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E02"/>
    <w:multiLevelType w:val="hybridMultilevel"/>
    <w:tmpl w:val="9B8AA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31FDB"/>
    <w:multiLevelType w:val="hybridMultilevel"/>
    <w:tmpl w:val="4D22677C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8033E4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426DF"/>
    <w:multiLevelType w:val="hybridMultilevel"/>
    <w:tmpl w:val="D3226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972AC"/>
    <w:multiLevelType w:val="hybridMultilevel"/>
    <w:tmpl w:val="FBDA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C25"/>
    <w:multiLevelType w:val="hybridMultilevel"/>
    <w:tmpl w:val="BEAEC3B4"/>
    <w:lvl w:ilvl="0" w:tplc="86003B96">
      <w:numFmt w:val="bullet"/>
      <w:lvlText w:val="-"/>
      <w:lvlJc w:val="left"/>
      <w:pPr>
        <w:ind w:left="77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234E80"/>
    <w:multiLevelType w:val="hybridMultilevel"/>
    <w:tmpl w:val="960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340D8"/>
    <w:multiLevelType w:val="hybridMultilevel"/>
    <w:tmpl w:val="60CCD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421C1"/>
    <w:multiLevelType w:val="hybridMultilevel"/>
    <w:tmpl w:val="591CECA0"/>
    <w:lvl w:ilvl="0" w:tplc="68D8B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B60D3"/>
    <w:multiLevelType w:val="hybridMultilevel"/>
    <w:tmpl w:val="A9EE81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A450C5"/>
    <w:multiLevelType w:val="hybridMultilevel"/>
    <w:tmpl w:val="C218A7C2"/>
    <w:lvl w:ilvl="0" w:tplc="699C0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75353"/>
    <w:multiLevelType w:val="hybridMultilevel"/>
    <w:tmpl w:val="EBE422AC"/>
    <w:lvl w:ilvl="0" w:tplc="8F2AB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E4DC3"/>
    <w:multiLevelType w:val="hybridMultilevel"/>
    <w:tmpl w:val="07B2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4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5"/>
    </w:lvlOverride>
    <w:lvlOverride w:ilvl="2">
      <w:startOverride w:val="20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</w:num>
  <w:num w:numId="12">
    <w:abstractNumId w:val="3"/>
  </w:num>
  <w:num w:numId="13">
    <w:abstractNumId w:val="15"/>
  </w:num>
  <w:num w:numId="14">
    <w:abstractNumId w:val="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04"/>
    <w:rsid w:val="00021004"/>
    <w:rsid w:val="00122D47"/>
    <w:rsid w:val="00301C23"/>
    <w:rsid w:val="003E0C99"/>
    <w:rsid w:val="004C41BA"/>
    <w:rsid w:val="00595D6A"/>
    <w:rsid w:val="005F35B9"/>
    <w:rsid w:val="00611D15"/>
    <w:rsid w:val="00982DEB"/>
    <w:rsid w:val="009B4300"/>
    <w:rsid w:val="00AF4306"/>
    <w:rsid w:val="00BB17D7"/>
    <w:rsid w:val="00C0644E"/>
    <w:rsid w:val="00C701F8"/>
    <w:rsid w:val="00D762FE"/>
    <w:rsid w:val="00F33FB3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C585C-ED5A-43EE-8534-4F6294D9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00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004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00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611D15"/>
    <w:rPr>
      <w:color w:val="0563C1"/>
      <w:u w:val="single"/>
    </w:rPr>
  </w:style>
  <w:style w:type="character" w:customStyle="1" w:styleId="ng-star-inserted">
    <w:name w:val="ng-star-inserted"/>
    <w:basedOn w:val="Domylnaczcionkaakapitu"/>
    <w:rsid w:val="00611D15"/>
  </w:style>
  <w:style w:type="paragraph" w:styleId="Nagwek">
    <w:name w:val="header"/>
    <w:basedOn w:val="Normalny"/>
    <w:link w:val="NagwekZnak"/>
    <w:uiPriority w:val="99"/>
    <w:unhideWhenUsed/>
    <w:rsid w:val="006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1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15"/>
    <w:rPr>
      <w:lang w:val="en-GB"/>
    </w:rPr>
  </w:style>
  <w:style w:type="paragraph" w:styleId="Tekstpodstawowy">
    <w:name w:val="Body Text"/>
    <w:basedOn w:val="Normalny"/>
    <w:link w:val="TekstpodstawowyZnak"/>
    <w:semiHidden/>
    <w:unhideWhenUsed/>
    <w:rsid w:val="009B4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4300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B430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E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E1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n.nauka.gov.pl/works/678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390/app1121103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3168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8</cp:revision>
  <dcterms:created xsi:type="dcterms:W3CDTF">2022-01-05T12:11:00Z</dcterms:created>
  <dcterms:modified xsi:type="dcterms:W3CDTF">2022-01-18T16:37:00Z</dcterms:modified>
</cp:coreProperties>
</file>