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D9228F5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E6CA06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6AF6653C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F95C63">
        <w:rPr>
          <w:rFonts w:ascii="Arial" w:eastAsia="Arial" w:hAnsi="Arial" w:cs="Arial"/>
          <w:b/>
          <w:sz w:val="24"/>
          <w:szCs w:val="24"/>
        </w:rPr>
        <w:t>13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7097598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6F0EAC">
        <w:rPr>
          <w:rFonts w:ascii="Arial" w:eastAsia="Arial" w:hAnsi="Arial" w:cs="Arial"/>
          <w:sz w:val="24"/>
          <w:szCs w:val="24"/>
        </w:rPr>
        <w:t xml:space="preserve"> 29</w:t>
      </w:r>
      <w:r w:rsidR="003255D0">
        <w:rPr>
          <w:rFonts w:ascii="Arial" w:eastAsia="Arial" w:hAnsi="Arial" w:cs="Arial"/>
          <w:sz w:val="24"/>
          <w:szCs w:val="24"/>
        </w:rPr>
        <w:t xml:space="preserve"> </w:t>
      </w:r>
      <w:r w:rsidR="006F0EAC">
        <w:rPr>
          <w:rFonts w:ascii="Arial" w:eastAsia="Arial" w:hAnsi="Arial" w:cs="Arial"/>
          <w:sz w:val="24"/>
          <w:szCs w:val="24"/>
        </w:rPr>
        <w:t>kwietnia</w:t>
      </w:r>
      <w:r w:rsidR="003255D0">
        <w:rPr>
          <w:rFonts w:ascii="Arial" w:eastAsia="Arial" w:hAnsi="Arial" w:cs="Arial"/>
          <w:sz w:val="24"/>
          <w:szCs w:val="24"/>
        </w:rPr>
        <w:t xml:space="preserve"> 2021 r.</w:t>
      </w:r>
    </w:p>
    <w:p w14:paraId="446C7A1B" w14:textId="673BC7B0" w:rsidR="006F0EAC" w:rsidRDefault="006F0EAC" w:rsidP="006F0EAC">
      <w:pPr>
        <w:jc w:val="center"/>
        <w:rPr>
          <w:rFonts w:ascii="Arial" w:hAnsi="Arial" w:cs="Arial"/>
          <w:b/>
          <w:sz w:val="24"/>
          <w:szCs w:val="24"/>
        </w:rPr>
      </w:pPr>
      <w:r w:rsidRPr="0079714F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zatwierdzenia zagadnień na egzamin dyplomowy (</w:t>
      </w:r>
      <w:r w:rsidR="00757AF7">
        <w:rPr>
          <w:rFonts w:ascii="Arial" w:hAnsi="Arial" w:cs="Arial"/>
          <w:b/>
          <w:sz w:val="24"/>
          <w:szCs w:val="24"/>
        </w:rPr>
        <w:t>magisterski</w:t>
      </w:r>
      <w:r>
        <w:rPr>
          <w:rFonts w:ascii="Arial" w:hAnsi="Arial" w:cs="Arial"/>
          <w:b/>
          <w:sz w:val="24"/>
          <w:szCs w:val="24"/>
        </w:rPr>
        <w:t xml:space="preserve">) dla kierunku europeistyka 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4898A090" w14:textId="77777777" w:rsidR="006F0EAC" w:rsidRPr="0079714F" w:rsidRDefault="006F0EAC" w:rsidP="006F0E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14F">
        <w:rPr>
          <w:rFonts w:ascii="Arial" w:hAnsi="Arial" w:cs="Arial"/>
          <w:sz w:val="24"/>
          <w:szCs w:val="24"/>
        </w:rPr>
        <w:t>Na podstawie § 6</w:t>
      </w:r>
      <w:r>
        <w:rPr>
          <w:rFonts w:ascii="Arial" w:hAnsi="Arial" w:cs="Arial"/>
          <w:sz w:val="24"/>
          <w:szCs w:val="24"/>
        </w:rPr>
        <w:t>8</w:t>
      </w:r>
      <w:r w:rsidRPr="0079714F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79714F">
        <w:rPr>
          <w:rFonts w:ascii="Arial" w:hAnsi="Arial" w:cs="Arial"/>
          <w:sz w:val="24"/>
          <w:szCs w:val="24"/>
        </w:rPr>
        <w:t xml:space="preserve"> Statutu Uniwersytetu Warszawskiego (Monitor UW</w:t>
      </w:r>
      <w:r w:rsidRPr="0079714F">
        <w:rPr>
          <w:rFonts w:ascii="Arial" w:hAnsi="Arial" w:cs="Arial"/>
          <w:sz w:val="24"/>
          <w:szCs w:val="24"/>
        </w:rPr>
        <w:br/>
        <w:t>z 2019 r. poz. 190) rada dydaktyczna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76BCF54D" w:rsidR="003255D0" w:rsidRPr="00A4370D" w:rsidRDefault="003255D0" w:rsidP="006F0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0EAC">
        <w:rPr>
          <w:rFonts w:ascii="Arial" w:hAnsi="Arial" w:cs="Arial"/>
          <w:sz w:val="24"/>
          <w:szCs w:val="24"/>
        </w:rPr>
        <w:t>Rada dydaktyczna zatwierdza listę zagadnień na egzamin dyplomowy (</w:t>
      </w:r>
      <w:r w:rsidR="00757AF7">
        <w:rPr>
          <w:rFonts w:ascii="Arial" w:hAnsi="Arial" w:cs="Arial"/>
          <w:sz w:val="24"/>
          <w:szCs w:val="24"/>
        </w:rPr>
        <w:t>magisterski</w:t>
      </w:r>
      <w:r w:rsidR="006F0EAC">
        <w:rPr>
          <w:rFonts w:ascii="Arial" w:hAnsi="Arial" w:cs="Arial"/>
          <w:sz w:val="24"/>
          <w:szCs w:val="24"/>
        </w:rPr>
        <w:t>) dla kierunku europeistyka</w:t>
      </w:r>
      <w:r w:rsidR="00757AF7">
        <w:rPr>
          <w:rFonts w:ascii="Arial" w:hAnsi="Arial" w:cs="Arial"/>
          <w:sz w:val="24"/>
          <w:szCs w:val="24"/>
        </w:rPr>
        <w:t xml:space="preserve"> </w:t>
      </w:r>
      <w:r w:rsidR="006F0EAC">
        <w:rPr>
          <w:rFonts w:ascii="Arial" w:hAnsi="Arial" w:cs="Arial"/>
          <w:sz w:val="24"/>
          <w:szCs w:val="24"/>
        </w:rPr>
        <w:t xml:space="preserve"> zawartą w Załączniku nr 1 do niniejszej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99E3320" w:rsidR="00671278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proofErr w:type="spellStart"/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  <w:proofErr w:type="spellEnd"/>
    </w:p>
    <w:p w14:paraId="5C5B794A" w14:textId="18093EC1" w:rsidR="00671278" w:rsidRPr="00671278" w:rsidRDefault="00671278" w:rsidP="00671278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3C48FCE0" w14:textId="77777777"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5719F3EB" w14:textId="3FAEFB63"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</w:t>
      </w:r>
      <w:r w:rsidR="00757AF7">
        <w:rPr>
          <w:rFonts w:ascii="Times New Roman" w:eastAsia="Times New Roman" w:hAnsi="Times New Roman" w:cs="Times New Roman"/>
          <w:sz w:val="16"/>
          <w:szCs w:val="16"/>
        </w:rPr>
        <w:t xml:space="preserve">nia 29.04.2021  do uchwały </w:t>
      </w:r>
      <w:r w:rsidR="00F95C63">
        <w:rPr>
          <w:rFonts w:ascii="Times New Roman" w:eastAsia="Times New Roman" w:hAnsi="Times New Roman" w:cs="Times New Roman"/>
          <w:sz w:val="16"/>
          <w:szCs w:val="16"/>
        </w:rPr>
        <w:t>nr 13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9AF5058" w14:textId="77777777" w:rsidR="00671278" w:rsidRDefault="00671278" w:rsidP="006712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6DF77C76" w14:textId="77777777" w:rsidR="0067127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6EAE2E" w14:textId="0321CF8D" w:rsidR="00671278" w:rsidRPr="00BC6F4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Zagadnienia </w:t>
      </w:r>
      <w:r w:rsidRPr="00BC6F48">
        <w:rPr>
          <w:rFonts w:ascii="Arial" w:hAnsi="Arial" w:cs="Arial"/>
          <w:b/>
          <w:sz w:val="24"/>
          <w:szCs w:val="24"/>
        </w:rPr>
        <w:t>na egzamin dyplomowy</w:t>
      </w:r>
    </w:p>
    <w:p w14:paraId="131D0988" w14:textId="59F75C4D" w:rsidR="00671278" w:rsidRPr="00BC6F4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F48">
        <w:rPr>
          <w:rFonts w:ascii="Arial" w:hAnsi="Arial" w:cs="Arial"/>
          <w:b/>
          <w:sz w:val="24"/>
          <w:szCs w:val="24"/>
        </w:rPr>
        <w:t xml:space="preserve">studia </w:t>
      </w:r>
      <w:r w:rsidR="00757AF7">
        <w:rPr>
          <w:rFonts w:ascii="Arial" w:hAnsi="Arial" w:cs="Arial"/>
          <w:b/>
          <w:sz w:val="24"/>
          <w:szCs w:val="24"/>
        </w:rPr>
        <w:t>I</w:t>
      </w:r>
      <w:r w:rsidRPr="00BC6F48">
        <w:rPr>
          <w:rFonts w:ascii="Arial" w:hAnsi="Arial" w:cs="Arial"/>
          <w:b/>
          <w:sz w:val="24"/>
          <w:szCs w:val="24"/>
        </w:rPr>
        <w:t xml:space="preserve">I stopnia na kierunku europeistyka </w:t>
      </w:r>
    </w:p>
    <w:p w14:paraId="5C0372AF" w14:textId="77777777" w:rsidR="00671278" w:rsidRPr="00BC6F48" w:rsidRDefault="00671278" w:rsidP="00671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AF7BD7E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Praca aplikacyjna jako efekt końcowy pracy seminarzysty.</w:t>
      </w:r>
    </w:p>
    <w:p w14:paraId="0D2D8C7A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Potencjalne możliwości podjęcia współpracy studentów UW z otoczeniem społeczno-gospodarczym.</w:t>
      </w:r>
    </w:p>
    <w:p w14:paraId="2772E7F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Najważniejsze skutki europejskiej ekspansji kolonialnej.</w:t>
      </w:r>
    </w:p>
    <w:p w14:paraId="7E3A62D8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Definiowanie granic cywilizacji europejskiej. </w:t>
      </w:r>
    </w:p>
    <w:p w14:paraId="20EEF06E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UE na dzisiejszej scenie międzynarodowej.</w:t>
      </w:r>
    </w:p>
    <w:p w14:paraId="098A7E76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Związki między UE a Radą Europy.</w:t>
      </w:r>
    </w:p>
    <w:p w14:paraId="212227D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Bariery aksjologiczne, polityczne, społeczne i ekonomiczne procesów integracji europejskiej.</w:t>
      </w:r>
    </w:p>
    <w:p w14:paraId="365E6A8C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Teorie demokratyzacji państw.</w:t>
      </w:r>
    </w:p>
    <w:p w14:paraId="5F2A4CB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Trzy istotne momenty w rozwoju polityki bezpieczeństwa i obrony we Wspólnotach Europejskich/Unii Europejskiej.</w:t>
      </w:r>
    </w:p>
    <w:p w14:paraId="74CE93E6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Założenia strategii bezpieczeństwa Unii Europejskiej.</w:t>
      </w:r>
    </w:p>
    <w:p w14:paraId="340CC2F6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Demokracja w Unii Europejskiej.</w:t>
      </w:r>
    </w:p>
    <w:p w14:paraId="68A01A20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Negocjacje w UE – aktorzy, interesy, strategie, znaczenie.</w:t>
      </w:r>
    </w:p>
    <w:p w14:paraId="611737C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Projektowanie badań społecznych – zmienne, jednostki analizy, pytania badawcze i hipotezy.</w:t>
      </w:r>
    </w:p>
    <w:p w14:paraId="52C2EA2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Jakościowe badania terenowe.</w:t>
      </w:r>
    </w:p>
    <w:p w14:paraId="1A9E1B30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Mechanizmy rozwoju konfliktu zbrojnego.</w:t>
      </w:r>
    </w:p>
    <w:p w14:paraId="3E85B051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Dylematy organizacji państwa po zatrzymaniu konfliktu zbrojnego.</w:t>
      </w:r>
    </w:p>
    <w:p w14:paraId="29C9EFE4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Instytucjonalne teorie integracji europejskiej.</w:t>
      </w:r>
    </w:p>
    <w:p w14:paraId="4304B6D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Suwerenność w Unii Europejskiej.</w:t>
      </w:r>
    </w:p>
    <w:p w14:paraId="26E78571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Rola lobbingu w procesie stanowienia prawa w Unii Europejskiej.</w:t>
      </w:r>
    </w:p>
    <w:p w14:paraId="1AF6F507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Modele reprezentacji grup interesu w Unii Europejskiej.</w:t>
      </w:r>
    </w:p>
    <w:p w14:paraId="0F22D12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Europeizacja – definicja pojęcia, przykłady europeizacji z praktyki integracji europejskiej.</w:t>
      </w:r>
    </w:p>
    <w:p w14:paraId="45BDB2AF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Typy europeizacji (oddolna, odgórna, zewnętrzna).</w:t>
      </w:r>
    </w:p>
    <w:p w14:paraId="197CB94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Prezydencja w Radzie – wyzwanie dla administracji państwa członkowskiego UE.</w:t>
      </w:r>
    </w:p>
    <w:p w14:paraId="60DD444A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Rola parlamentów narodowych w procesie koordynacji polityk europejskich.</w:t>
      </w:r>
    </w:p>
    <w:p w14:paraId="2391C71E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Wpływ państwa członkowskiego na proces tworzenia prawa UE.</w:t>
      </w:r>
    </w:p>
    <w:p w14:paraId="2A908385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Proces tworzenia prawa UE przez sędziów.</w:t>
      </w:r>
    </w:p>
    <w:p w14:paraId="051252F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Ewolucja zasad wspólnej polityki handlowej UE.</w:t>
      </w:r>
    </w:p>
    <w:p w14:paraId="2B04C84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Rola UE w Światowej Organizacji Handlu.</w:t>
      </w:r>
    </w:p>
    <w:p w14:paraId="71845F1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Pojęcie i zakres stosowania prawa UE w Polsce.</w:t>
      </w:r>
    </w:p>
    <w:p w14:paraId="7E414654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Rozwiązania i instrumenty prawne stworzone dla prawidłowego stosowania prawa UE w Polsce.</w:t>
      </w:r>
    </w:p>
    <w:p w14:paraId="2933F54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Kompetencje najważniejszych organizacji międzynarodowych tworzących europejską architekturę bezpieczeństwa. </w:t>
      </w:r>
    </w:p>
    <w:p w14:paraId="4955B33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Mandat najważniejszych operacji Sojuszu Północnoatlantyckiego prowadzonych po zakończeniu zimnej wojny. </w:t>
      </w:r>
    </w:p>
    <w:p w14:paraId="77C9C3BC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Cechy charakterystyczne polityki rozwojowej i humanitarnej UE.</w:t>
      </w:r>
    </w:p>
    <w:p w14:paraId="1266F351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Ocena skuteczności polityki rozwojowej i humanitarnej UE. </w:t>
      </w:r>
    </w:p>
    <w:p w14:paraId="1291332F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lastRenderedPageBreak/>
        <w:t>Procedury egzekwowania przestrzegania praworządności w państwach członkowskich.</w:t>
      </w:r>
    </w:p>
    <w:p w14:paraId="676553DC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Sankcje ONZ w prawie UE – regulacja prawna oraz orzecznictwo ETS.</w:t>
      </w:r>
    </w:p>
    <w:p w14:paraId="354F0B3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Nowy ład gospodarczy po pandemii COVID-19.</w:t>
      </w:r>
    </w:p>
    <w:p w14:paraId="346D42B3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Chiny jako potęga we współczesnym świecie.</w:t>
      </w:r>
    </w:p>
    <w:p w14:paraId="5EA49615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"Zasada wzajemności" i jej znaczenie dla spójności społecznej.</w:t>
      </w:r>
    </w:p>
    <w:p w14:paraId="4D895C13" w14:textId="0DF92BB6" w:rsidR="00BC60ED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Charakterystyka relacji "patron-klient" – jako wszechobecnej zasady organizacji politycznej.</w:t>
      </w:r>
    </w:p>
    <w:sectPr w:rsidR="00BC60ED" w:rsidRPr="00757AF7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F79F" w14:textId="77777777" w:rsidR="00EF123A" w:rsidRDefault="00EF123A" w:rsidP="00ED051E">
      <w:pPr>
        <w:spacing w:after="0" w:line="240" w:lineRule="auto"/>
      </w:pPr>
      <w:r>
        <w:separator/>
      </w:r>
    </w:p>
  </w:endnote>
  <w:endnote w:type="continuationSeparator" w:id="0">
    <w:p w14:paraId="222D5CA3" w14:textId="77777777" w:rsidR="00EF123A" w:rsidRDefault="00EF123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E9E" w14:textId="77777777" w:rsidR="00EF123A" w:rsidRDefault="00EF123A" w:rsidP="00ED051E">
      <w:pPr>
        <w:spacing w:after="0" w:line="240" w:lineRule="auto"/>
      </w:pPr>
      <w:r>
        <w:separator/>
      </w:r>
    </w:p>
  </w:footnote>
  <w:footnote w:type="continuationSeparator" w:id="0">
    <w:p w14:paraId="3DC08DAB" w14:textId="77777777" w:rsidR="00EF123A" w:rsidRDefault="00EF123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F891B6F"/>
    <w:multiLevelType w:val="hybridMultilevel"/>
    <w:tmpl w:val="4AA4F348"/>
    <w:lvl w:ilvl="0" w:tplc="60AC1E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0B21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71278"/>
    <w:rsid w:val="00672FE0"/>
    <w:rsid w:val="006B0C84"/>
    <w:rsid w:val="006C3539"/>
    <w:rsid w:val="006C4426"/>
    <w:rsid w:val="006C7063"/>
    <w:rsid w:val="006D1C4A"/>
    <w:rsid w:val="006F0EA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57AF7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64A98"/>
    <w:rsid w:val="00985AF9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EF123A"/>
    <w:rsid w:val="00F241BA"/>
    <w:rsid w:val="00F30435"/>
    <w:rsid w:val="00F46A8F"/>
    <w:rsid w:val="00F47477"/>
    <w:rsid w:val="00F502C4"/>
    <w:rsid w:val="00F5034E"/>
    <w:rsid w:val="00F62B98"/>
    <w:rsid w:val="00F87AD0"/>
    <w:rsid w:val="00F927D3"/>
    <w:rsid w:val="00F95C6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13DC9-A200-4689-A054-4D17A2654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2803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Jadwiga Nadolska</cp:lastModifiedBy>
  <cp:revision>2</cp:revision>
  <cp:lastPrinted>2021-01-26T09:08:00Z</cp:lastPrinted>
  <dcterms:created xsi:type="dcterms:W3CDTF">2022-05-30T15:55:00Z</dcterms:created>
  <dcterms:modified xsi:type="dcterms:W3CDTF">2022-05-30T15:55:00Z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