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86" w:rsidRDefault="00583F86" w:rsidP="00583F86">
      <w:pPr>
        <w:rPr>
          <w:rFonts w:ascii="Times New Roman" w:hAnsi="Times New Roman" w:cs="Times New Roman"/>
          <w:b/>
          <w:sz w:val="28"/>
          <w:szCs w:val="28"/>
        </w:rPr>
      </w:pPr>
    </w:p>
    <w:p w:rsidR="00583F86" w:rsidRDefault="00583F86" w:rsidP="00583F8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583F86" w:rsidRDefault="00583F86" w:rsidP="00583F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AC588A">
        <w:rPr>
          <w:rFonts w:ascii="Times New Roman" w:hAnsi="Times New Roman"/>
          <w:sz w:val="16"/>
          <w:szCs w:val="16"/>
        </w:rPr>
        <w:t>13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/09/2022  do uchwały nr 58/2022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583F86" w:rsidRDefault="00583F86" w:rsidP="00583F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:rsidR="00583F86" w:rsidRP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:rsidR="007C50DB" w:rsidRPr="00583F86" w:rsidRDefault="007C50DB" w:rsidP="00B9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>Lista zgłoszonych tematów prac licencjackich</w:t>
      </w:r>
    </w:p>
    <w:p w:rsidR="007C50DB" w:rsidRPr="00583F86" w:rsidRDefault="007C50DB" w:rsidP="00B9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 xml:space="preserve">Kierunek: Bezpieczeństwo Wewnętrzne, </w:t>
      </w:r>
    </w:p>
    <w:p w:rsidR="006A76BA" w:rsidRPr="00583F86" w:rsidRDefault="007C50DB" w:rsidP="00583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>cykl 2021/2022</w:t>
      </w:r>
    </w:p>
    <w:p w:rsidR="00AE3737" w:rsidRPr="00AE3737" w:rsidRDefault="00AE3737" w:rsidP="00AE3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37">
        <w:rPr>
          <w:rFonts w:ascii="Times New Roman" w:hAnsi="Times New Roman" w:cs="Times New Roman"/>
          <w:b/>
          <w:sz w:val="24"/>
          <w:szCs w:val="24"/>
        </w:rPr>
        <w:t>Studia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1731"/>
        <w:gridCol w:w="1546"/>
        <w:gridCol w:w="4009"/>
      </w:tblGrid>
      <w:tr w:rsidR="007C50DB" w:rsidRPr="00846319" w:rsidTr="007C50DB">
        <w:tc>
          <w:tcPr>
            <w:tcW w:w="1776" w:type="dxa"/>
            <w:shd w:val="clear" w:color="auto" w:fill="BFBFBF" w:themeFill="background1" w:themeFillShade="BF"/>
          </w:tcPr>
          <w:p w:rsidR="007C50DB" w:rsidRPr="00846319" w:rsidRDefault="007C50DB" w:rsidP="00B90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7C50DB" w:rsidRPr="00846319" w:rsidRDefault="007C50DB" w:rsidP="00B90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7C50DB" w:rsidRPr="00846319" w:rsidRDefault="007C50DB" w:rsidP="00B90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4009" w:type="dxa"/>
            <w:shd w:val="clear" w:color="auto" w:fill="BFBFBF" w:themeFill="background1" w:themeFillShade="BF"/>
          </w:tcPr>
          <w:p w:rsidR="007C50DB" w:rsidRPr="00846319" w:rsidRDefault="007C50DB" w:rsidP="00B90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936DEB" w:rsidRPr="00846319" w:rsidTr="007C50DB">
        <w:tc>
          <w:tcPr>
            <w:tcW w:w="1776" w:type="dxa"/>
          </w:tcPr>
          <w:p w:rsidR="00AE3737" w:rsidRPr="00846319" w:rsidRDefault="00AE3737" w:rsidP="00AE3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Magdalena Dobrowolska-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1731" w:type="dxa"/>
          </w:tcPr>
          <w:p w:rsidR="00AE3737" w:rsidRPr="00846319" w:rsidRDefault="00AE3737" w:rsidP="00AE3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Krupiński </w:t>
            </w:r>
          </w:p>
        </w:tc>
        <w:tc>
          <w:tcPr>
            <w:tcW w:w="1546" w:type="dxa"/>
          </w:tcPr>
          <w:p w:rsidR="00AE3737" w:rsidRPr="00846319" w:rsidRDefault="00AE3737" w:rsidP="00AE3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395292</w:t>
            </w:r>
          </w:p>
        </w:tc>
        <w:tc>
          <w:tcPr>
            <w:tcW w:w="4009" w:type="dxa"/>
          </w:tcPr>
          <w:p w:rsidR="00AE3737" w:rsidRDefault="00AE3737" w:rsidP="00AE3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Patologia w rodzinie a przestępczość nieletnich w Polsce</w:t>
            </w:r>
          </w:p>
          <w:p w:rsidR="00AE3737" w:rsidRPr="00846319" w:rsidRDefault="00AE3737" w:rsidP="00AE3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37" w:rsidRPr="00846319" w:rsidTr="00AE3737">
        <w:tc>
          <w:tcPr>
            <w:tcW w:w="1776" w:type="dxa"/>
            <w:shd w:val="clear" w:color="auto" w:fill="BFBFBF" w:themeFill="background1" w:themeFillShade="BF"/>
          </w:tcPr>
          <w:p w:rsidR="00AE3737" w:rsidRPr="00846319" w:rsidRDefault="00AE3737" w:rsidP="00AE3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AE3737" w:rsidRPr="00846319" w:rsidRDefault="00AE3737" w:rsidP="00AE3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AE3737" w:rsidRPr="00846319" w:rsidRDefault="00AE3737" w:rsidP="00AE3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4009" w:type="dxa"/>
            <w:shd w:val="clear" w:color="auto" w:fill="BFBFBF" w:themeFill="background1" w:themeFillShade="BF"/>
          </w:tcPr>
          <w:p w:rsidR="00AE3737" w:rsidRPr="00846319" w:rsidRDefault="00AE3737" w:rsidP="00AE3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936DEB" w:rsidRPr="00846319" w:rsidTr="007C50DB">
        <w:tc>
          <w:tcPr>
            <w:tcW w:w="1776" w:type="dxa"/>
          </w:tcPr>
          <w:p w:rsidR="00AE3737" w:rsidRPr="00846319" w:rsidRDefault="00AE3737" w:rsidP="00AE3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Jacek Ziółkowski </w:t>
            </w:r>
          </w:p>
        </w:tc>
        <w:tc>
          <w:tcPr>
            <w:tcW w:w="1731" w:type="dxa"/>
          </w:tcPr>
          <w:p w:rsidR="00AE3737" w:rsidRPr="00846319" w:rsidRDefault="00AE3737" w:rsidP="00AE3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Makowska</w:t>
            </w:r>
          </w:p>
        </w:tc>
        <w:tc>
          <w:tcPr>
            <w:tcW w:w="1546" w:type="dxa"/>
          </w:tcPr>
          <w:p w:rsidR="00AE3737" w:rsidRPr="00AE3737" w:rsidRDefault="00AE3737" w:rsidP="00AE37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394477</w:t>
            </w:r>
          </w:p>
        </w:tc>
        <w:tc>
          <w:tcPr>
            <w:tcW w:w="4009" w:type="dxa"/>
          </w:tcPr>
          <w:p w:rsidR="00AE3737" w:rsidRPr="00846319" w:rsidRDefault="00AE3737" w:rsidP="00AE37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imprez masowych na przykładzie meczów piłkarskich</w:t>
            </w:r>
          </w:p>
        </w:tc>
      </w:tr>
      <w:tr w:rsidR="00936DEB" w:rsidRPr="00846319" w:rsidTr="007C50DB">
        <w:tc>
          <w:tcPr>
            <w:tcW w:w="1776" w:type="dxa"/>
          </w:tcPr>
          <w:p w:rsidR="00AE3737" w:rsidRPr="00846319" w:rsidRDefault="00AE3737" w:rsidP="00AE3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Jacek Ziółkowski</w:t>
            </w:r>
          </w:p>
        </w:tc>
        <w:tc>
          <w:tcPr>
            <w:tcW w:w="1731" w:type="dxa"/>
          </w:tcPr>
          <w:p w:rsidR="00AE3737" w:rsidRPr="00846319" w:rsidRDefault="00936DEB" w:rsidP="00AE3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 Mozol</w:t>
            </w:r>
          </w:p>
        </w:tc>
        <w:tc>
          <w:tcPr>
            <w:tcW w:w="1546" w:type="dxa"/>
          </w:tcPr>
          <w:p w:rsidR="00AE3737" w:rsidRPr="00846319" w:rsidRDefault="00936DEB" w:rsidP="00936DEB">
            <w:pPr>
              <w:tabs>
                <w:tab w:val="left" w:pos="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6DEB">
              <w:rPr>
                <w:rFonts w:ascii="Times New Roman" w:hAnsi="Times New Roman" w:cs="Times New Roman"/>
                <w:sz w:val="24"/>
                <w:szCs w:val="24"/>
              </w:rPr>
              <w:t>402586</w:t>
            </w:r>
          </w:p>
        </w:tc>
        <w:tc>
          <w:tcPr>
            <w:tcW w:w="4009" w:type="dxa"/>
          </w:tcPr>
          <w:p w:rsidR="00AE3737" w:rsidRPr="00846319" w:rsidRDefault="00936DEB" w:rsidP="00936D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EB">
              <w:rPr>
                <w:rFonts w:ascii="Times New Roman" w:hAnsi="Times New Roman" w:cs="Times New Roman"/>
                <w:sz w:val="24"/>
                <w:szCs w:val="24"/>
              </w:rPr>
              <w:t>Dezinformacja 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narzędzie wojny hybrydowej na </w:t>
            </w:r>
            <w:r w:rsidRPr="00936DEB">
              <w:rPr>
                <w:rFonts w:ascii="Times New Roman" w:hAnsi="Times New Roman" w:cs="Times New Roman"/>
                <w:sz w:val="24"/>
                <w:szCs w:val="24"/>
              </w:rPr>
              <w:t>przykładzie konfliktu Rosja-Ukraina</w:t>
            </w:r>
          </w:p>
        </w:tc>
      </w:tr>
    </w:tbl>
    <w:p w:rsidR="007C50DB" w:rsidRDefault="007C50DB"/>
    <w:sectPr w:rsidR="007C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DB"/>
    <w:rsid w:val="00583F86"/>
    <w:rsid w:val="006A76BA"/>
    <w:rsid w:val="007C50DB"/>
    <w:rsid w:val="00936DEB"/>
    <w:rsid w:val="00AC588A"/>
    <w:rsid w:val="00AE3737"/>
    <w:rsid w:val="00CC55A5"/>
    <w:rsid w:val="00E43E38"/>
    <w:rsid w:val="00E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2F69"/>
  <w15:chartTrackingRefBased/>
  <w15:docId w15:val="{DC78A3A1-4231-437C-B745-38E7C4DE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6</cp:revision>
  <dcterms:created xsi:type="dcterms:W3CDTF">2022-09-05T08:25:00Z</dcterms:created>
  <dcterms:modified xsi:type="dcterms:W3CDTF">2022-09-14T06:55:00Z</dcterms:modified>
</cp:coreProperties>
</file>