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 w:rsidP="007E5227">
      <w:pPr>
        <w:keepNext/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Wykaz osób prowadzących seminaria </w:t>
      </w:r>
      <w:r w:rsidR="00EA1890"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licencjackie</w:t>
      </w:r>
      <w:r w:rsidR="00D64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na kierunku Bezpieczeństwo W</w:t>
      </w:r>
      <w:r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ewnętrzne </w:t>
      </w:r>
      <w:r w:rsidR="006279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roku akademickim 2023/2024</w:t>
      </w:r>
      <w:r w:rsidR="00EA1890"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0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studia zaoczne</w:t>
      </w:r>
    </w:p>
    <w:p w:rsidR="007E5227" w:rsidRPr="006279C9" w:rsidRDefault="007E5227" w:rsidP="006279C9">
      <w:pPr>
        <w:keepNext/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E41CE" w:rsidRPr="00720CBA" w:rsidRDefault="006E41CE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Doc. Dr Bohdan Kaczmarek </w:t>
      </w:r>
    </w:p>
    <w:p w:rsidR="007E5227" w:rsidRPr="00720CBA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Antoni Morawski </w:t>
      </w:r>
    </w:p>
    <w:p w:rsidR="00D91C23" w:rsidRPr="00720CBA" w:rsidRDefault="00D91C23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Kornela Oblińska </w:t>
      </w:r>
    </w:p>
    <w:p w:rsidR="007E5227" w:rsidRPr="00720CBA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20C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Mariusz Sokołowski </w:t>
      </w:r>
    </w:p>
    <w:p w:rsidR="007E5227" w:rsidRPr="00720CBA" w:rsidRDefault="007E5227" w:rsidP="00317DCB">
      <w:pPr>
        <w:pStyle w:val="Akapitzlist"/>
        <w:keepNext/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p w:rsidR="007E5227" w:rsidRPr="00720CBA" w:rsidRDefault="007E5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88"/>
        <w:gridCol w:w="4825"/>
        <w:gridCol w:w="1913"/>
        <w:gridCol w:w="2872"/>
      </w:tblGrid>
      <w:tr w:rsidR="004B1190" w:rsidRPr="00720CBA" w:rsidTr="00720CBA">
        <w:tc>
          <w:tcPr>
            <w:tcW w:w="1696" w:type="dxa"/>
            <w:shd w:val="clear" w:color="auto" w:fill="D9D9D9" w:themeFill="background1" w:themeFillShade="D9"/>
          </w:tcPr>
          <w:p w:rsidR="004B1190" w:rsidRPr="00720CBA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Promotor 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4B1190" w:rsidRPr="00720CBA" w:rsidRDefault="004B1190" w:rsidP="0044377E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Sylwetka naukowa, </w:t>
            </w:r>
          </w:p>
          <w:p w:rsidR="004B1190" w:rsidRPr="00720CBA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zainteresowania badawcze 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:rsidR="004B1190" w:rsidRPr="00720CBA" w:rsidRDefault="004B1190" w:rsidP="0044377E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Najważniejsze publikacje  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4B1190" w:rsidRPr="00720CBA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seminarium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B1190" w:rsidRPr="00720CBA" w:rsidRDefault="004B1190" w:rsidP="0044377E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Wykazu  problematyki, której dotyczyłyby prace dyplomowe </w:t>
            </w:r>
          </w:p>
        </w:tc>
      </w:tr>
      <w:tr w:rsidR="00D87D76" w:rsidRPr="00720CBA" w:rsidTr="0044377E">
        <w:tc>
          <w:tcPr>
            <w:tcW w:w="1696" w:type="dxa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Bohdan Kaczmarek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Problematyka z pogranicza nauk o polityce, nauk o zarządzaniu i nauk o bezpieczeństwie. 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Artykulacja interesów. Mechanizmy tranformacji systemowej. Polityczny wymiar organizacji i zarządzania, organizacyjny wymiar polityki. Władza a własność, przesłanki władzy a jej źródła i legitymacja. Organizacje totalne i służby dyspozycyjne, ich funkcje w systemie politycznym i mechanizmy funkcjonowania. Demokracja a totalizacja systemów społecznych i politycznych. Patologie polityki i organizacji.</w:t>
            </w:r>
          </w:p>
        </w:tc>
        <w:tc>
          <w:tcPr>
            <w:tcW w:w="4825" w:type="dxa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„Organizacje. Polityka, władza, struktury”, Warszawa 2001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„Przywództwo polityczne a przywództwo organizacyjne”, w: T. Bodio /red./ Przywództwo polityczne, Studia Politologiczne, 2001, vol. 5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„Polityka jako proces artykulacji interesów”, w: Metafory polityki, Warszawa 2001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„Polityka jako proces organizacji życia społecznego” oraz „Polityka – problem władzy czy problem własności”, w: Metafory polityki 2, Warszawa 2003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„Polityka a władza. Kryzys paradygmatu?” w: T. Klementewicz /red./ Współczesne teorie polityki – od logiki do retoryki, Studia Politologiczne, 2004, nr 8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„Politologia organizacji”? „Organizatologia” polityki? Polityka w świecie organizacji i organizacyjny sens polityki a ich badanie”, Studia Politologiczne, Warszawa 2010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„Zarządzanie jako metafora polityki”, w: Metafory polityki 4, Warszawa 2013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„Alternatywne interpretacje realnego socjalizmu”, w: M.Tobiasz, B. Kaczmarek (red.) Autorytarne i manipulacyjen formy wpływu politycznego i władzy, Warszawa 2020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Mechanizmy i funkcje organizacji w systemie społecznym i politycznym. Organizacje totalne i dyspozycyjne.</w:t>
            </w:r>
          </w:p>
        </w:tc>
        <w:tc>
          <w:tcPr>
            <w:tcW w:w="0" w:type="auto"/>
          </w:tcPr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Stosownie do zainteresowań uczestników seminarium, w szczególności: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Władza i przywództwo, procesy zarządzania, struktury, strategie, kultura w organizacjach totalnych i dyspozycyjnych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Zastosowanie metody metafor do badania organizacji dyspozycyjnych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Funkcje organizacji dyspozycyjnych w systemie politycznym i systemach bezpieczeństwa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Patologie organizacji totalnych i dyspozycyjnych, korupcja, nepotyzm, klientelizm, politykierstwo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Polityczna rola korporacji transnarodowych, relacje z państwami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- Rola organizacji dyspozycyjnych w procesach transformacji politycznych i ekonomicznych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Problematyka z pogranicza nauk o polityce, nauk o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zarządzaniu, nauk o bezpieczeństwie i ekonomii</w:t>
            </w:r>
          </w:p>
        </w:tc>
      </w:tr>
      <w:tr w:rsidR="00D87D76" w:rsidRPr="00720CBA" w:rsidTr="0044377E">
        <w:tc>
          <w:tcPr>
            <w:tcW w:w="1696" w:type="dxa"/>
          </w:tcPr>
          <w:p w:rsidR="00D87D76" w:rsidRPr="00720CBA" w:rsidRDefault="00D87D76" w:rsidP="00D87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Antoni Morawski</w:t>
            </w:r>
          </w:p>
        </w:tc>
        <w:tc>
          <w:tcPr>
            <w:tcW w:w="2688" w:type="dxa"/>
          </w:tcPr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Doktor w zakresie nauk o bezpieczeństwie (2019), absolwent Wydziału Nauk Politycznych i Studiów Międzynarodowych, pracownik Katedry Bezpieczeństwa Wewnętrznego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Pracownik administracji publicznej, Kierownik Zespołu w Urzędzie m.st. Warszawy. Ekspert i trener w programach skierowanych do organizacji pozarządowych, koordynator wolontariatu.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Zainteresowania badawcze: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- zarządzanie kryzysowe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- samorząd terytorialny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administracja publiczna </w:t>
            </w:r>
          </w:p>
          <w:p w:rsidR="00D87D76" w:rsidRPr="00720CBA" w:rsidRDefault="00D87D76" w:rsidP="00D87D76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- organizacje pozarządowe i aktywność społeczna</w:t>
            </w:r>
          </w:p>
        </w:tc>
        <w:tc>
          <w:tcPr>
            <w:tcW w:w="4825" w:type="dxa"/>
          </w:tcPr>
          <w:p w:rsidR="00D87D76" w:rsidRPr="00720CBA" w:rsidRDefault="00D87D76" w:rsidP="00D87D76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A. Morawski, 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Wykorzystanie potencjału organizacji pozarządowych w procesie zarządzania kryzysowego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>, Warszawa 2015.</w:t>
            </w:r>
          </w:p>
          <w:p w:rsidR="00D87D76" w:rsidRPr="00720CBA" w:rsidRDefault="00D87D76" w:rsidP="00D87D76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D76" w:rsidRPr="00720CBA" w:rsidRDefault="00D87D76" w:rsidP="00720CBA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J. Itrich-Drabarek, E. Borowska, A. Morawski, D. Przastek (red.), 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Samorząd terytorialny w Polsce - reforma czy kontynuacja?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Warszawa 2015.</w:t>
            </w:r>
          </w:p>
          <w:p w:rsidR="00D87D76" w:rsidRPr="00720CBA" w:rsidRDefault="00D87D76" w:rsidP="00720CBA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>A. Morawski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, Rola organizacji pozarządowych w procesie zarządzania kryzysowego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>, e-Politikon nr 6/2013.</w:t>
            </w:r>
          </w:p>
          <w:p w:rsidR="00D87D76" w:rsidRPr="00720CBA" w:rsidRDefault="00D87D76" w:rsidP="00D87D76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A. Morawski, 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Rola i zadania powiatu w procesie zarządzania kryzysowego na przykładzie powiatu pułtuskiego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[w:] J. Itrich-Drabarek, A. Filak (red.), </w:t>
            </w:r>
            <w:r w:rsidRPr="00720CBA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Administracja rządowa XXI wieku. Szanse, wyzwania i zagrożenia.</w:t>
            </w:r>
            <w:r w:rsidRPr="00720CBA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Vol. 3.</w:t>
            </w:r>
          </w:p>
          <w:p w:rsidR="00D87D76" w:rsidRPr="00720CBA" w:rsidRDefault="00D87D76" w:rsidP="00D87D76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87D76" w:rsidRPr="00720CBA" w:rsidRDefault="00D87D76" w:rsidP="00D87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t>Instytucje i organizacje w systemie bezpieczeństwa państwa</w:t>
            </w:r>
          </w:p>
          <w:p w:rsidR="00D87D76" w:rsidRPr="00720CBA" w:rsidRDefault="00D87D76" w:rsidP="00D8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>Wiodące zagadnienia:</w:t>
            </w:r>
          </w:p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zarządzanie kryzysowe w Polsce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system zarządzania kryzysowego, jego elementy oraz powiązane z nim struktury. Procesy zachodzące w systemie oraz w instytucjach.</w:t>
            </w:r>
          </w:p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sytuacje kryzysowe w Polsce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analiza funkcjonowania systemu zarządzania kryzysowego w trakcie sytuacji kryzysowych, jak również w trakcie miejscowych zdarzeń.</w:t>
            </w:r>
          </w:p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administracja publiczna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organów i instytucji w kontekście bezpieczeństwa.</w:t>
            </w:r>
          </w:p>
          <w:p w:rsidR="00D87D76" w:rsidRPr="00720CBA" w:rsidRDefault="00D87D76" w:rsidP="00D87D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samorząd terytorialny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>rola i zadania w systemie bezpieczeństwa państwa wyznaczone samorządowi terytorialnemu na wszystkich szczeblach.</w:t>
            </w:r>
          </w:p>
          <w:p w:rsidR="00D87D76" w:rsidRDefault="00D87D76" w:rsidP="00D87D76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- partycypacja społeczna – </w:t>
            </w:r>
            <w:r w:rsidRPr="0072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działalność jednostek, grup i organizacji w obszarze bezpieczeństwa.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rola dla podmiotów trzeciego sektora w systemie bezpieczeństwa państwa.</w:t>
            </w:r>
          </w:p>
          <w:p w:rsidR="00720CBA" w:rsidRDefault="00720CBA" w:rsidP="00D87D76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BA" w:rsidRDefault="00720CBA" w:rsidP="00D87D76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BA" w:rsidRDefault="00720CBA" w:rsidP="00D87D76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BA" w:rsidRPr="00720CBA" w:rsidRDefault="00720CBA" w:rsidP="00D87D76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C6" w:rsidRPr="00720CBA" w:rsidTr="0044377E">
        <w:tc>
          <w:tcPr>
            <w:tcW w:w="1696" w:type="dxa"/>
          </w:tcPr>
          <w:p w:rsidR="00EA5FC6" w:rsidRPr="00720CBA" w:rsidRDefault="00EA5FC6" w:rsidP="00EA5FC6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Kornela Oblińska</w:t>
            </w:r>
          </w:p>
        </w:tc>
        <w:tc>
          <w:tcPr>
            <w:tcW w:w="2688" w:type="dxa"/>
          </w:tcPr>
          <w:p w:rsidR="00EA5FC6" w:rsidRPr="00720CBA" w:rsidRDefault="00EA5FC6" w:rsidP="00EA5FC6">
            <w:pPr>
              <w:spacing w:after="1" w:line="26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Doktor nauk społecznych (Wydział Zarządzania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Dowodzenia Akademia Obrony Narodowej), </w:t>
            </w:r>
          </w:p>
          <w:p w:rsidR="00EA5FC6" w:rsidRPr="00720CBA" w:rsidRDefault="00EA5FC6" w:rsidP="00EA5FC6">
            <w:pPr>
              <w:spacing w:after="1" w:line="26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absolwentka Wydziału Prawa Uniwersytetu Wrocławskiego,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Studium Polityki Zagranicznej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Polskim Instytucie Spraw Międzynarodowych w Warszawie,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pracownik Katedry Bezpieczeństwa Wewnętrznego. Zainteresowania badawcze: bezpieczeństwo wewnętrzne, zarządzanie formacjami mundurowymi, </w:t>
            </w:r>
            <w:r w:rsidRPr="00720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współpraca międzynarodowa na rzecz bezpieczeństwa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(ze szczególnym </w:t>
            </w:r>
            <w:r w:rsidRPr="0072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uwzględnieniem Policji),</w:t>
            </w:r>
          </w:p>
        </w:tc>
        <w:tc>
          <w:tcPr>
            <w:tcW w:w="4825" w:type="dxa"/>
          </w:tcPr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lastRenderedPageBreak/>
              <w:t>K. Oblińska, Rola Krajowego Planu Działania w procesie realizacji Rezolucji Rady Bezpieczeństwa ONZ nr 1325 - dot. kobiet, pokoju i bezpieczeństwa na lata 2018 – 2021 – cele, zadania, wyzwania;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Gorzów Wlkp. 2022.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>Kobiety w systemie bezpieczeństwa państwa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; praca zbiorowa pod red. A. Gasztold i K. Oblińskiej; Warszawa 2021; ISBN 978-83-8017-386-6.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>K.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Oblińska, </w:t>
            </w: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 xml:space="preserve">Zarządzanie wiedzą w Policji w aspekcie działań na rzecz ochrony praw człowieka;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[w:] Problematyka zarządzania wiedzą w formacjach mundurowych systemu bezpieczeństwa państwa pod red.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br/>
              <w:t>A. Szczygielska; Warszawa 2018.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 xml:space="preserve">K. Oblińska, Zespół ds. strategii równych szans w Policji - kształtowanie kultury organizacyjnej;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[w:] Kobiety w Polskich Służbach Mundurowych pod red.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br/>
              <w:t>E. Waśko-Owsiejczuk; Warszawa 2018.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 xml:space="preserve">K. Oblińska, Efektywna komunikacja w Policji i jej wpływ na kulturę organizacyjną formacji;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[w:] Komunikacja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br/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i kultura organizacyjna w służbach podległych MSWiA (…) pod red. D. Hryszkiwicz, I. Klonowska, B.M. Nowak; Warszawa 2018.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>Kultura organizacyjna w służbach mundurowych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; praca zbiorowa pod redakcją M. Hermanowskiego i K. Oblińskiej; wyd. WSUP Poznań; Poznań - Warszawa 2015.</w:t>
            </w:r>
          </w:p>
          <w:p w:rsidR="00EA5FC6" w:rsidRPr="00720CBA" w:rsidRDefault="00EA5FC6" w:rsidP="00EA5F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41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20CBA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  <w:t>Misja EULEX Kosovo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; pod red. M. Izydorczyk,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br/>
              <w:t xml:space="preserve">K. Oblińska; [w:] </w:t>
            </w:r>
            <w:r w:rsidRPr="00720C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hd w:val="clear" w:color="auto" w:fill="FFFFFF"/>
              </w:rPr>
              <w:t>Środkowoeuropejskie Studia Polityczne nr 2; Wydawnictwo Naukowe WNPiD UAM w Poznaniu 2010.</w:t>
            </w: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lastRenderedPageBreak/>
              <w:t>Bezpieczeństwo wewnętrzne państwa,  ze szczególnym uwzględnieniem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>funkcjonowania służb mundurowych oraz współpracy międzynarodowej.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Wiodące zagadnienia prac dyplomowych: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polskie służby mundurowe: historia, organizacja, zadania;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>-kultura organizacyjna służb mundurowych;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>-współpraca międzynarodowa polskiej Policji;</w:t>
            </w:r>
          </w:p>
          <w:p w:rsidR="00EA5FC6" w:rsidRPr="00720CBA" w:rsidRDefault="00EA5FC6" w:rsidP="00EA5FC6">
            <w:pPr>
              <w:pStyle w:val="Default"/>
              <w:tabs>
                <w:tab w:val="left" w:pos="228"/>
              </w:tabs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>-</w:t>
            </w:r>
            <w:r w:rsidRPr="00720CBA">
              <w:rPr>
                <w:rFonts w:ascii="Times New Roman" w:hAnsi="Times New Roman" w:cs="Times New Roman"/>
                <w:color w:val="000000" w:themeColor="text1"/>
              </w:rPr>
              <w:t>rola kobiet w kształtowaniu pokoju i bezpieczeństwa.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A5FC6" w:rsidRPr="00720CBA" w:rsidRDefault="00EA5FC6" w:rsidP="00EA5FC6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C6" w:rsidRPr="00720CBA" w:rsidTr="0044377E">
        <w:tc>
          <w:tcPr>
            <w:tcW w:w="1696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 xml:space="preserve">Mariusz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t xml:space="preserve">Sokołowski </w:t>
            </w: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dr Mariusz Sokołowski - doktor nauk humanistycznych, absolwent Wydziału Dziennikarstwa i Nauk Politycznych Uniwersytetu Warszawskiego i Wyższej Szkoły Policji w Szczytnie. W 1997 roku ukończył także studia pedagogiczne na Akademii Rolniczo-Technicznej w Olsztynie. W 2001 roku uzyskał na Uniwersytecie Warmińsko-Mazurskim w Olsztynie stopień doktora nauk humanistycznych w </w:t>
            </w:r>
            <w:r w:rsidRPr="00720CBA">
              <w:rPr>
                <w:rFonts w:ascii="Times New Roman" w:hAnsi="Times New Roman" w:cs="Times New Roman"/>
              </w:rPr>
              <w:lastRenderedPageBreak/>
              <w:t xml:space="preserve">zakresie historii na podstawie rozprawy pt. </w:t>
            </w:r>
            <w:r w:rsidRPr="00720CBA">
              <w:rPr>
                <w:rFonts w:ascii="Times New Roman" w:hAnsi="Times New Roman" w:cs="Times New Roman"/>
                <w:i/>
                <w:iCs/>
              </w:rPr>
              <w:t>Policja a społeczeństwo w okresie międzywojennym</w:t>
            </w:r>
            <w:r w:rsidRPr="00720CBA">
              <w:rPr>
                <w:rFonts w:ascii="Times New Roman" w:hAnsi="Times New Roman" w:cs="Times New Roman"/>
              </w:rPr>
              <w:t>. Do 2003 roku był pracownikiem naukowo-dydaktycznym Wyższej Szkoły Policji w Szczytnie, zaś do 2013 roku – adiunktem Wydziału Prawa i Administracji Uniwersytetu Warmińsko-Mazurskiego w Olsztynie. Do 2016 roku wykładowca Wszechnicy Polskiej - Szkoły Wyższej w Warszawie. Od 2013 roku pracownik naukowo-dydaktyczny Uniwersytetu Warszawskiego. Najpierw był adiunktem w Instytucie Nauk Politycznych Wydziału Dziennikarstwa i Nauk Politycznych, Uniwersytetu Warszawskiego, następnie - od 2016 roku - adiunktem tegoż Instytutu na Wydziale Nauk Politycznych i Studiów Międzynarodowych.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W latach 2004- 2007 rzecznik prasowy komendanta stołecznego a następnie do sierpnia 2015 roku - rzecznik prasowy komendanta głównego Policji. W ciągu 12 lat służby na tych stanowiskach kierował w polskiej Policji operacjami „Media” podczas największych wydarzeń w kraju, jak np.: Europejski Szczyt Gospodarczy w 2004 r., Szczyt Rady Europy w 2005 r., Mistrzostwa Świata w Piłce Nożnej EURO 2012, czy Mistrzostwa Świata w Piłce Siatkowej Mężczyzn 2014. Laureat prestiżowej nagrody w pierwszej edycji konkursu „PRotony” w kategorii „Rzecznik prasowy”. W 2012 r. uhonorowany nagrodą „Lwa PR”, która jest przyznawana przez Polskie Stowarzyszenie Public Relations osobom o szczególnym dorobku zawodowym, które wykazują się </w:t>
            </w:r>
            <w:r w:rsidRPr="00720CBA">
              <w:rPr>
                <w:rFonts w:ascii="Times New Roman" w:hAnsi="Times New Roman" w:cs="Times New Roman"/>
              </w:rPr>
              <w:lastRenderedPageBreak/>
              <w:t>nowatorskim podejściem do pracy i dbają o najwyższy poziom etyki zawodowej. W 2010 r. nominowany „za kompetentne i konsekwentne budowanie pozytywnego wizerunku Policji w kraju, w którym mundur wciąż bardzo źle się kojarzy oraz za aktywność w mediach i dostępność dla dziennikarzy”, do pierwszej trójki prestiżowego konkursu „Człowieka Briefu 2010” w kategorii „Człowiek PR-u Briefu 2010”.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>Przez lata angażował się w działalność na rzecz poprawy i promocji bezpieczeństwa, inicjując i prowadząc liczne akcje i programy profilaktyczne, w które zaangażowani byli przedstawiciele wszystkich grup wiekowych: dzieci, młodzież, dorośli i seniorzy.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Kampanie społeczne, które współorganizował i wspierał,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można by wyliczać w setkach. Znajdują się wśród nich m.in.: „Stop 18”, „Bezpieczna droga z radami Sponge Boba”, „Piłeś? Nie jedź!”, „Mistrzowie w pasach”, „Nie [przy]dzwoń za kierownicą”. W 2010 r. pomysłodawca i organizator policyjnej kampanii „Użyj wyobraźni”, mającej na celu poprawę bezpieczeństwa w ruchu drogowym. Kampania została nagrodzona prestiżową nagrodą „Effie Awards 2010”, którą przyznaje się w ramach jednego z najważniejszych na świecie konkursów marketingowych.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Współpracował i nadal współpracuje ze kręgiem akademickim, z przedstawicielami wymiaru sprawiedliwości, a także z organizacjami, m.in. z „Niebieską Linią”, „Itaką”, „WOŚP” i „La Stradą” – jego misją było uaktywnienie wszystkich, </w:t>
            </w:r>
            <w:r w:rsidRPr="00720CBA">
              <w:rPr>
                <w:rFonts w:ascii="Times New Roman" w:hAnsi="Times New Roman" w:cs="Times New Roman"/>
              </w:rPr>
              <w:lastRenderedPageBreak/>
              <w:t xml:space="preserve">dla których ważne jest bezpieczeństwo obywateli.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Członek Akademii Ekspertów PR. Obecnie współwłaściciel agencji public relations R4S. </w:t>
            </w: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- PR w instytucjach państwowych, w: 25 lat PR w Polsce, Warszawa 2016 , s. 147-156;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Policje Unii Europejskiej, Warszawa 2011;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Uspołecznienie działań policji w demokratycznym państwie prawa, w: Trzy wymiary współczesnego bezpieczeństwa, red. S. Sulowski, M. Brzeziński, Warszawa, 2015, s. 295-309;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Działalność prasowo-informacyjna instytucji publicznej na przykładzie polskiej policji, w: Studia Politologiczne, nr 34, 2014 rok, s. 211-225;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Bezpieczeństwo w ruchu drogowym, główne kierunki i rokowania, w: Edukacja szansą na poprawę bezpieczeństwa w ruchu drogowym, Zamość 2013, s. 31-35;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- Skuteczność kształcenia kadr kierowniczych polskiej Policji w: Policja Europy XXI wieku, Szczytno, 2003;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Akcja musi zastąpić reakcję – pracy służb prasowych polskiej Policji, w: Rola i Zadania służb w systemie bezpieczeństwa publicznego, red. M. Górka, Koszalin 2013, s.323-332, s.85-91.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0C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Bezpieczeństwo wewnętrzne współczesnej Europy </w:t>
            </w:r>
          </w:p>
          <w:p w:rsidR="00EA5FC6" w:rsidRPr="00720CBA" w:rsidRDefault="00EA5FC6" w:rsidP="00EA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Służby odpowiedzialne za bezpieczeństwo wewnętrzne w wybranych krajach UE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Public relations służb odpowiedzialnych za bezpieczeństwo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Komunikowanie w sytuacjach kryzysowych,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Bezpieczeństwo wewnętrzne w państwach UE,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t xml:space="preserve">- społeczne i prawne konsekwencje wzrostu zagrożenia terrorystycznego we współczesnym świecie </w:t>
            </w:r>
          </w:p>
          <w:p w:rsidR="00EA5FC6" w:rsidRPr="00720CBA" w:rsidRDefault="00EA5FC6" w:rsidP="00EA5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0CBA">
              <w:rPr>
                <w:rFonts w:ascii="Times New Roman" w:hAnsi="Times New Roman" w:cs="Times New Roman"/>
              </w:rPr>
              <w:lastRenderedPageBreak/>
              <w:t xml:space="preserve">- Bezpieczeństwo wewnętrzne w programach ugrupowań politycznych. </w:t>
            </w:r>
          </w:p>
          <w:p w:rsidR="00EA5FC6" w:rsidRPr="00720CBA" w:rsidRDefault="00EA5FC6" w:rsidP="00EA5FC6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45B" w:rsidRPr="00720CBA" w:rsidRDefault="0055645B">
      <w:pPr>
        <w:rPr>
          <w:rFonts w:ascii="Times New Roman" w:hAnsi="Times New Roman" w:cs="Times New Roman"/>
          <w:sz w:val="24"/>
          <w:szCs w:val="24"/>
        </w:rPr>
      </w:pPr>
    </w:p>
    <w:sectPr w:rsidR="0055645B" w:rsidRPr="00720CBA" w:rsidSect="004B1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58" w:rsidRDefault="00F73858" w:rsidP="00290CF0">
      <w:pPr>
        <w:spacing w:after="0" w:line="240" w:lineRule="auto"/>
      </w:pPr>
      <w:r>
        <w:separator/>
      </w:r>
    </w:p>
  </w:endnote>
  <w:endnote w:type="continuationSeparator" w:id="0">
    <w:p w:rsidR="00F73858" w:rsidRDefault="00F73858" w:rsidP="0029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58" w:rsidRDefault="00F73858" w:rsidP="00290CF0">
      <w:pPr>
        <w:spacing w:after="0" w:line="240" w:lineRule="auto"/>
      </w:pPr>
      <w:r>
        <w:separator/>
      </w:r>
    </w:p>
  </w:footnote>
  <w:footnote w:type="continuationSeparator" w:id="0">
    <w:p w:rsidR="00F73858" w:rsidRDefault="00F73858" w:rsidP="0029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7A"/>
    <w:multiLevelType w:val="hybridMultilevel"/>
    <w:tmpl w:val="AF8E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0EA"/>
    <w:multiLevelType w:val="hybridMultilevel"/>
    <w:tmpl w:val="C07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848"/>
    <w:multiLevelType w:val="hybridMultilevel"/>
    <w:tmpl w:val="7546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5B66"/>
    <w:multiLevelType w:val="hybridMultilevel"/>
    <w:tmpl w:val="1CA2D0D4"/>
    <w:lvl w:ilvl="0" w:tplc="423A0592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098A"/>
    <w:multiLevelType w:val="hybridMultilevel"/>
    <w:tmpl w:val="5454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0383"/>
    <w:multiLevelType w:val="hybridMultilevel"/>
    <w:tmpl w:val="D36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6271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38BE"/>
    <w:multiLevelType w:val="hybridMultilevel"/>
    <w:tmpl w:val="0B60A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EE4E68"/>
    <w:multiLevelType w:val="hybridMultilevel"/>
    <w:tmpl w:val="30E6766C"/>
    <w:lvl w:ilvl="0" w:tplc="403225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0"/>
    <w:rsid w:val="00290CF0"/>
    <w:rsid w:val="002E436B"/>
    <w:rsid w:val="002F43F9"/>
    <w:rsid w:val="00317DCB"/>
    <w:rsid w:val="0041489A"/>
    <w:rsid w:val="0044377E"/>
    <w:rsid w:val="004B1190"/>
    <w:rsid w:val="0055645B"/>
    <w:rsid w:val="006279C9"/>
    <w:rsid w:val="006E41CE"/>
    <w:rsid w:val="00720CBA"/>
    <w:rsid w:val="007E5227"/>
    <w:rsid w:val="009E1D4D"/>
    <w:rsid w:val="00D64821"/>
    <w:rsid w:val="00D814FA"/>
    <w:rsid w:val="00D87D76"/>
    <w:rsid w:val="00D91C23"/>
    <w:rsid w:val="00DE22C9"/>
    <w:rsid w:val="00E902B7"/>
    <w:rsid w:val="00EA1890"/>
    <w:rsid w:val="00EA5FC6"/>
    <w:rsid w:val="00EF443F"/>
    <w:rsid w:val="00F73858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68EF-0E84-4E60-909F-B635F29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190"/>
    <w:pPr>
      <w:spacing w:after="0"/>
      <w:ind w:left="720"/>
      <w:contextualSpacing/>
    </w:pPr>
    <w:rPr>
      <w:rFonts w:ascii="Calibri" w:eastAsia="Calibri" w:hAnsi="Calibri" w:cs="Calibri"/>
      <w:b/>
      <w:color w:val="000000"/>
      <w:sz w:val="2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9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F0"/>
  </w:style>
  <w:style w:type="paragraph" w:styleId="Stopka">
    <w:name w:val="footer"/>
    <w:basedOn w:val="Normalny"/>
    <w:link w:val="StopkaZnak"/>
    <w:uiPriority w:val="99"/>
    <w:unhideWhenUsed/>
    <w:rsid w:val="0029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AC71-A853-412A-953B-3AD3AFCEEE0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FDBCB83-7344-4DBB-8AD0-EDE6D61C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recenzent 1</cp:lastModifiedBy>
  <cp:revision>2</cp:revision>
  <dcterms:created xsi:type="dcterms:W3CDTF">2023-06-15T12:36:00Z</dcterms:created>
  <dcterms:modified xsi:type="dcterms:W3CDTF">2023-06-15T12:36:00Z</dcterms:modified>
</cp:coreProperties>
</file>