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5B" w:rsidRPr="00725787" w:rsidRDefault="0055645B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70" w:rsidRPr="00725787" w:rsidRDefault="00AB5370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70" w:rsidRPr="008C7722" w:rsidRDefault="00AB5370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22">
        <w:rPr>
          <w:rFonts w:ascii="Times New Roman" w:hAnsi="Times New Roman" w:cs="Times New Roman"/>
          <w:b/>
          <w:sz w:val="24"/>
          <w:szCs w:val="24"/>
        </w:rPr>
        <w:t>Wykaz osób prowadzących seminaria licencjackie na kierunku bezpieczeństwo we</w:t>
      </w:r>
      <w:r w:rsidR="00591F2C">
        <w:rPr>
          <w:rFonts w:ascii="Times New Roman" w:hAnsi="Times New Roman" w:cs="Times New Roman"/>
          <w:b/>
          <w:sz w:val="24"/>
          <w:szCs w:val="24"/>
        </w:rPr>
        <w:t>wnętrzne w roku akademickim 2023/2024</w:t>
      </w:r>
      <w:r w:rsidRPr="008C7722">
        <w:rPr>
          <w:rFonts w:ascii="Times New Roman" w:hAnsi="Times New Roman" w:cs="Times New Roman"/>
          <w:b/>
          <w:sz w:val="24"/>
          <w:szCs w:val="24"/>
        </w:rPr>
        <w:t xml:space="preserve">– studia stacjonarne </w:t>
      </w:r>
    </w:p>
    <w:p w:rsidR="00142788" w:rsidRPr="008C7722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F2C" w:rsidRPr="008C7722" w:rsidRDefault="00591F2C" w:rsidP="00591F2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7722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 xml:space="preserve">hab. Michał Brzeziński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 Magdalena Dobrowolska-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Opała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Daniel 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Mider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Kamil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Mroczka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Piotr 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Potejko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Mariusz Sokołowski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Magdalena Tomaszewska-Michalak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Łukasz Wieczorek </w:t>
      </w:r>
    </w:p>
    <w:p w:rsidR="00142788" w:rsidRPr="00725787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Pr="00725787" w:rsidRDefault="009F1DC2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Default="009F1DC2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88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88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88" w:rsidRPr="00725787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Pr="00725787" w:rsidRDefault="009F1DC2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Pr="00725787" w:rsidRDefault="009F1DC2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Pr="00725787" w:rsidRDefault="009F1D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88"/>
        <w:gridCol w:w="4825"/>
        <w:gridCol w:w="1913"/>
        <w:gridCol w:w="2902"/>
      </w:tblGrid>
      <w:tr w:rsidR="00216209" w:rsidRPr="00725787" w:rsidTr="00725787">
        <w:tc>
          <w:tcPr>
            <w:tcW w:w="1696" w:type="dxa"/>
          </w:tcPr>
          <w:p w:rsidR="00AB5370" w:rsidRPr="00725787" w:rsidRDefault="00AB5370" w:rsidP="00B0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Promotor </w:t>
            </w:r>
          </w:p>
        </w:tc>
        <w:tc>
          <w:tcPr>
            <w:tcW w:w="2688" w:type="dxa"/>
          </w:tcPr>
          <w:p w:rsidR="00AB5370" w:rsidRPr="00725787" w:rsidRDefault="00AB5370" w:rsidP="00B01352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Sylwetka </w:t>
            </w: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naukowa, </w:t>
            </w:r>
          </w:p>
          <w:p w:rsidR="00AB5370" w:rsidRPr="00725787" w:rsidRDefault="00AB5370" w:rsidP="00B0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zainteresowania badawcze </w:t>
            </w:r>
          </w:p>
        </w:tc>
        <w:tc>
          <w:tcPr>
            <w:tcW w:w="4825" w:type="dxa"/>
          </w:tcPr>
          <w:p w:rsidR="00AB5370" w:rsidRPr="00725787" w:rsidRDefault="00AB5370" w:rsidP="00B01352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Najważniejsze publikacje  </w:t>
            </w:r>
          </w:p>
        </w:tc>
        <w:tc>
          <w:tcPr>
            <w:tcW w:w="1913" w:type="dxa"/>
          </w:tcPr>
          <w:p w:rsidR="00AB5370" w:rsidRPr="00725787" w:rsidRDefault="00AB5370" w:rsidP="00B0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seminarium </w:t>
            </w:r>
          </w:p>
        </w:tc>
        <w:tc>
          <w:tcPr>
            <w:tcW w:w="0" w:type="auto"/>
          </w:tcPr>
          <w:p w:rsidR="00AB5370" w:rsidRPr="00725787" w:rsidRDefault="00AB5370" w:rsidP="00380DA5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Wykazu  problemat</w:t>
            </w:r>
            <w:r w:rsidR="00380DA5"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yki, której </w:t>
            </w: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dotyczyłyby prace dyplomowe </w:t>
            </w:r>
          </w:p>
        </w:tc>
      </w:tr>
      <w:tr w:rsidR="00216209" w:rsidRPr="00725787" w:rsidTr="00725787">
        <w:trPr>
          <w:trHeight w:val="8212"/>
        </w:trPr>
        <w:tc>
          <w:tcPr>
            <w:tcW w:w="1696" w:type="dxa"/>
          </w:tcPr>
          <w:p w:rsidR="00160CB4" w:rsidRPr="00725787" w:rsidRDefault="00380DA5" w:rsidP="00B01352">
            <w:pPr>
              <w:tabs>
                <w:tab w:val="center" w:pos="568"/>
                <w:tab w:val="right" w:pos="15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hab. </w:t>
            </w:r>
          </w:p>
          <w:p w:rsidR="00B01352" w:rsidRPr="00725787" w:rsidRDefault="00B01352" w:rsidP="00B01352">
            <w:pPr>
              <w:tabs>
                <w:tab w:val="center" w:pos="568"/>
                <w:tab w:val="right" w:pos="15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Brzeziński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B01352" w:rsidRPr="00725787" w:rsidRDefault="00B01352" w:rsidP="00B01352">
            <w:pPr>
              <w:spacing w:after="159" w:line="26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Absolwent Instytutu Nauk Politycznych UW oraz Wydziału Prawa i Administracji UW; zainteresowania badawcze: teoretyczne podstawy bezpieczeństwa, stany nadzwyczajne, zarządzanie kryzysowe.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</w:tcPr>
          <w:p w:rsidR="00B01352" w:rsidRPr="00725787" w:rsidRDefault="00B01352" w:rsidP="00B01352">
            <w:pPr>
              <w:numPr>
                <w:ilvl w:val="0"/>
                <w:numId w:val="1"/>
              </w:numPr>
              <w:spacing w:after="1" w:line="241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Zarządzanie kryzysowe jako wyzywanie dla samorządu gminnego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[w:] J.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ItrichDrabarek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E. Borowska, A. Morawski,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Przastek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(red.),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Samorząd terytorialny w </w:t>
            </w:r>
          </w:p>
          <w:p w:rsidR="00B01352" w:rsidRPr="00725787" w:rsidRDefault="00B01352" w:rsidP="00B01352">
            <w:pPr>
              <w:spacing w:after="27" w:line="242" w:lineRule="auto"/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Polsce - reforma czy kontynuacja?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Dom Wydawniczy Elipsa, Warszawa 2015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line="242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Problem tożsamości bezpieczeństwa w świetle etymologii języka polskiego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[w:] </w:t>
            </w:r>
          </w:p>
          <w:p w:rsidR="00B01352" w:rsidRPr="00725787" w:rsidRDefault="00B01352" w:rsidP="00B01352">
            <w:pPr>
              <w:spacing w:after="31" w:line="241" w:lineRule="auto"/>
              <w:ind w:left="361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Kitler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T. Kośmider (red.),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Metodologiczne i dydaktyczne aspekty bezpieczeństwa narodowego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Difin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Warszawa 2015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after="31" w:line="241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Sulowski, M. Brzeziński (red.),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Trzy wymiary współczesnego bezpieczeństwa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, Dom Wydawniczy Elipsa, Warszawa 2014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after="31" w:line="241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Miejsce zarządzania kryzysowego w systemie bezpieczeństwa narodowego. Uwagi prawno-organizacyjne,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,,Studia Politologiczne” 2014, t. 34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after="28" w:line="241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Sytuacja kryzysowa w rozumieniu ustawy z dnia 26 kwietnia 2007 r. o zarządzaniu kryzysowym – analiza pojęcia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, ,,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ePolitikon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. Kwartalnik naukowy Ośrodka Analiz Politologicznych Uniwersytetu Warszawskiego”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2013, nr VI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line="242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Sulowski, M. Brzeziński (red.),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Bezpieczeństwo wewnętrzne państwa. </w:t>
            </w:r>
          </w:p>
          <w:p w:rsidR="00B01352" w:rsidRPr="00725787" w:rsidRDefault="00B01352" w:rsidP="00B01352">
            <w:pPr>
              <w:spacing w:after="32" w:line="239" w:lineRule="auto"/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Wybrane zagadnienia,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Dom Wydawniczy Elipsa, Warszawa 2009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line="242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Stany nadzwyczajne w polskich konstytucjach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Wydawnictwo Sejmowe, </w:t>
            </w:r>
          </w:p>
          <w:p w:rsidR="00216209" w:rsidRPr="00725787" w:rsidRDefault="00B01352" w:rsidP="00216209">
            <w:pPr>
              <w:ind w:left="36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Warszawa 2007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B01352" w:rsidRPr="00725787" w:rsidRDefault="00B01352" w:rsidP="00B01352">
            <w:pPr>
              <w:tabs>
                <w:tab w:val="right" w:pos="1529"/>
              </w:tabs>
              <w:spacing w:after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Państwo </w:t>
            </w: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wobec </w:t>
            </w:r>
          </w:p>
          <w:p w:rsidR="00B01352" w:rsidRPr="00725787" w:rsidRDefault="00B01352" w:rsidP="00B01352">
            <w:pPr>
              <w:spacing w:after="161" w:line="25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szczególnych zagrożeń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01352" w:rsidRPr="00725787" w:rsidRDefault="00B01352" w:rsidP="00B01352">
            <w:pPr>
              <w:spacing w:after="194" w:line="258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Prace dyplomowe powinny dotyczyć jednego z trzech szeroko pojętych obszarów:  </w:t>
            </w:r>
          </w:p>
          <w:p w:rsidR="00B01352" w:rsidRPr="00725787" w:rsidRDefault="00B01352" w:rsidP="00B01352">
            <w:pPr>
              <w:pStyle w:val="Akapitzlist"/>
              <w:numPr>
                <w:ilvl w:val="0"/>
                <w:numId w:val="2"/>
              </w:numPr>
              <w:spacing w:after="12" w:line="259" w:lineRule="auto"/>
              <w:ind w:right="1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Teoretycznych podstaw bezpieczeństwa,  </w:t>
            </w:r>
          </w:p>
          <w:p w:rsidR="00B01352" w:rsidRPr="00725787" w:rsidRDefault="00B01352" w:rsidP="00B01352">
            <w:pPr>
              <w:numPr>
                <w:ilvl w:val="0"/>
                <w:numId w:val="2"/>
              </w:numPr>
              <w:spacing w:line="272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tanów nadzwyczajnych,  </w:t>
            </w:r>
          </w:p>
          <w:p w:rsidR="00B01352" w:rsidRPr="00725787" w:rsidRDefault="00B01352" w:rsidP="00B01352">
            <w:pPr>
              <w:numPr>
                <w:ilvl w:val="0"/>
                <w:numId w:val="2"/>
              </w:numPr>
              <w:spacing w:line="272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arządzania kryzysowego. </w:t>
            </w:r>
          </w:p>
          <w:p w:rsidR="00B01352" w:rsidRPr="00725787" w:rsidRDefault="00B01352" w:rsidP="00B01352">
            <w:pPr>
              <w:spacing w:after="162"/>
              <w:ind w:left="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1352" w:rsidRPr="00725787" w:rsidRDefault="00B01352" w:rsidP="00B01352">
            <w:pPr>
              <w:spacing w:after="164"/>
              <w:ind w:left="2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1) przykładowo, praca może dotyczyć psychologicznych aspektów bezpieczeństwa, jak jego potrzeby lub poczucie; praca może również dotyczyć analizy wybranych pojęć z zakresu bezpieczeństwa, jak porządek publiczny lub zagrożenia.  </w:t>
            </w:r>
          </w:p>
          <w:p w:rsidR="00B01352" w:rsidRPr="00725787" w:rsidRDefault="00B01352" w:rsidP="00B01352">
            <w:pPr>
              <w:spacing w:after="162"/>
              <w:ind w:left="2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Lista tematów jest bardzo szeroka. W pracach można analizować np. literaturę przedmiotu, orzecznictwo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lub dokumenty, jak strategie bezpieczeństwa czy programy polityczne. </w:t>
            </w:r>
          </w:p>
          <w:p w:rsidR="00B01352" w:rsidRPr="00725787" w:rsidRDefault="00B01352" w:rsidP="00B01352">
            <w:pPr>
              <w:spacing w:after="162" w:line="260" w:lineRule="auto"/>
              <w:ind w:left="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2) przykładowo, praca może dotyczyć rodzaju stanu nadzwyczajnego, jak stan klęski żywiołowej, wyjątkowy lub wojenny; praca może również dotyczyć ograniczeń praw człowieka, problemu stanu wyższej konieczności, udziału konkretnego organu/organów w stanach nadzwyczajnych lub znaczenia prawa międzynarodowego. </w:t>
            </w:r>
          </w:p>
          <w:p w:rsidR="00B01352" w:rsidRPr="00725787" w:rsidRDefault="00B01352" w:rsidP="00B01352">
            <w:pPr>
              <w:spacing w:after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Lista tematów jest bardzo szeroka. W pracach można analizować stany nadzwyczajne od strony historycznej, praktycznej (związanej z ich stosowaniem), porównawczej, prawnej, ustrojowej czy teoretycznej. </w:t>
            </w:r>
          </w:p>
          <w:p w:rsidR="00B01352" w:rsidRPr="00725787" w:rsidRDefault="00B01352" w:rsidP="00B01352">
            <w:pPr>
              <w:spacing w:after="162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Ad 3) przykładowo, praca może dotyczyć organizacji lub realizacji zadań z za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kresu zarządzania kryzysowego i przedstawiać wybranego uczestnika/ów zarządzania kryzysowego, konkretne zadania, procedury, proces tworzenia planów zarządzania kryzysowego lub wybrane ćwiczenia. </w:t>
            </w:r>
          </w:p>
          <w:p w:rsidR="00B01352" w:rsidRPr="00725787" w:rsidRDefault="00B01352" w:rsidP="00216209">
            <w:pPr>
              <w:spacing w:after="162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Lista tematów jest najszersza. W pracach można analizować plany oraz inne dokumenty opracowywane w ramach zarządzania kryzysowego, wykorzystywać informacje pozyskane w trakcie wizyt, rozmów lub praktyk odbytych w urzędach czy opierać się na aktach prawnych. </w:t>
            </w:r>
          </w:p>
          <w:p w:rsidR="00B01352" w:rsidRPr="00725787" w:rsidRDefault="00B01352" w:rsidP="00380DA5">
            <w:pPr>
              <w:spacing w:after="161" w:line="26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każdym z trzech obszarów można podjąć próbę napisania pracy dotyczącej innych państw. W ten sposób można spożytkować znajomość języka obcego lub wyjazd z programu Erasmus. </w:t>
            </w:r>
          </w:p>
          <w:p w:rsidR="00B01352" w:rsidRPr="00725787" w:rsidRDefault="00B01352" w:rsidP="00380DA5">
            <w:pPr>
              <w:spacing w:after="160" w:line="26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Gdyby studentka/student mieli inne pomysły, wówczas nie zostaną one automatycznie odrzucone, lecz solidnie przedyskutowane. Rzecz w tym, aby w trakcie pisanej pracy licencjackiej studenci mogli skorzystać z mojej merytorycznej pomocy (uwag dotyczących np. ustawienia tematu, literatury, struktury pracy, kolejnych rozdziałów oraz szczegółowej treści). </w:t>
            </w: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216209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Dr </w:t>
            </w:r>
          </w:p>
          <w:p w:rsidR="00B01352" w:rsidRPr="00725787" w:rsidRDefault="00B01352" w:rsidP="00216209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Magdalena </w:t>
            </w:r>
          </w:p>
          <w:p w:rsidR="00B01352" w:rsidRPr="00725787" w:rsidRDefault="00160CB4" w:rsidP="00160CB4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Dobrowolska - </w:t>
            </w:r>
            <w:proofErr w:type="spellStart"/>
            <w:r w:rsidR="00B01352"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Opała</w:t>
            </w:r>
            <w:proofErr w:type="spellEnd"/>
            <w:r w:rsidR="00B01352"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B01352" w:rsidRPr="00725787" w:rsidRDefault="00B01352" w:rsidP="00160CB4">
            <w:pPr>
              <w:spacing w:after="1" w:line="260" w:lineRule="auto"/>
              <w:ind w:left="108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Doktor w zakresie nauk o bezpieczeństwie, absolwentka Wydziału Nauk Politycznych i Studiów Międzynarodowych Uniwersytetu Warszawskiego, pracownik Katedry Bezpieczeństwa Wewnętrznego. Zainteresowania badawcze: prywatyzacja bezpieczeństwa, bezpieczeństwo imprez masowych, kształtowanie bezpiecznych przestrzeni, międzynarodowa współpraca policyjna.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1. M. Dobrowolska-</w:t>
            </w:r>
            <w:proofErr w:type="spellStart"/>
            <w:r w:rsidRPr="00725787">
              <w:rPr>
                <w:rFonts w:ascii="Times New Roman" w:hAnsi="Times New Roman" w:cs="Times New Roman"/>
              </w:rPr>
              <w:t>Opała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</w:rPr>
              <w:t>Zaangażowanie polskiej Policji we współpracę międzynarodową</w:t>
            </w:r>
            <w:r w:rsidRPr="00725787">
              <w:rPr>
                <w:rFonts w:ascii="Times New Roman" w:hAnsi="Times New Roman" w:cs="Times New Roman"/>
              </w:rPr>
              <w:t xml:space="preserve">, Studia Politologiczne 51/2019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2. M.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  <w:lang w:val="en-US"/>
              </w:rPr>
              <w:t>Diagnosing Police Activities Using Qualitative Research Methods</w:t>
            </w:r>
            <w:r w:rsidRPr="0072578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Securitologia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1/2018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3. M. Dobrowolska-</w:t>
            </w:r>
            <w:proofErr w:type="spellStart"/>
            <w:r w:rsidRPr="00725787">
              <w:rPr>
                <w:rFonts w:ascii="Times New Roman" w:hAnsi="Times New Roman" w:cs="Times New Roman"/>
              </w:rPr>
              <w:t>Opała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</w:rPr>
              <w:t xml:space="preserve">Rola Policji w zapewnianiu bezpieczeństwa meczów piłki nożnej w ujęciu sieciowym, </w:t>
            </w:r>
            <w:r w:rsidRPr="00725787">
              <w:rPr>
                <w:rFonts w:ascii="Times New Roman" w:hAnsi="Times New Roman" w:cs="Times New Roman"/>
              </w:rPr>
              <w:t xml:space="preserve">Seria: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Securitas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Societas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Wydawnictwo Adam Marszałek 2018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4. A.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Misiuk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M.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  <w:lang w:val="en-US"/>
              </w:rPr>
              <w:t>Terrorist Threats and Mass Events</w:t>
            </w:r>
            <w:r w:rsidRPr="00725787">
              <w:rPr>
                <w:rFonts w:ascii="Times New Roman" w:hAnsi="Times New Roman" w:cs="Times New Roman"/>
                <w:lang w:val="en-US"/>
              </w:rPr>
              <w:t xml:space="preserve">, [w:] A.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>, F. Castro-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Rial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Garrone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R. Dario Torres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Kumbrian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(red.), </w:t>
            </w:r>
            <w:r w:rsidRPr="0072578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Radicalism and Terrorism in the 21st Century. </w:t>
            </w:r>
            <w:proofErr w:type="spellStart"/>
            <w:r w:rsidRPr="00725787">
              <w:rPr>
                <w:rFonts w:ascii="Times New Roman" w:hAnsi="Times New Roman" w:cs="Times New Roman"/>
                <w:i/>
                <w:iCs/>
              </w:rPr>
              <w:t>Implications</w:t>
            </w:r>
            <w:proofErr w:type="spellEnd"/>
            <w:r w:rsidRPr="00725787">
              <w:rPr>
                <w:rFonts w:ascii="Times New Roman" w:hAnsi="Times New Roman" w:cs="Times New Roman"/>
                <w:i/>
                <w:iCs/>
              </w:rPr>
              <w:t xml:space="preserve"> for Security</w:t>
            </w:r>
            <w:r w:rsidRPr="00725787">
              <w:rPr>
                <w:rFonts w:ascii="Times New Roman" w:hAnsi="Times New Roman" w:cs="Times New Roman"/>
              </w:rPr>
              <w:t xml:space="preserve">, Peter Lang Edition, Frankfurt </w:t>
            </w:r>
            <w:proofErr w:type="spellStart"/>
            <w:r w:rsidRPr="00725787">
              <w:rPr>
                <w:rFonts w:ascii="Times New Roman" w:hAnsi="Times New Roman" w:cs="Times New Roman"/>
              </w:rPr>
              <w:t>am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</w:rPr>
              <w:t>Main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2017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5. M. Dobrowolska-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Zaangażowanie Unii Europejskiej w zapewnianie bezpieczeństwa międzynarodowych meczów piłki nożnej: współpraca policyjna i wymiana informacji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[w:] A. Dumała, M. Szkarłat (red.), "Teka Komisji Politologii i Stosunków Międzynarodowych", 11/2 (2016), Polska Akademia Nauk, Oddział w Lublinie, Lublin 2016 </w:t>
            </w: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>Bezpieczeństwo wewnętrzne państwa z</w:t>
            </w:r>
            <w:r w:rsidR="00216209" w:rsidRPr="00725787">
              <w:rPr>
                <w:rFonts w:ascii="Times New Roman" w:hAnsi="Times New Roman" w:cs="Times New Roman"/>
                <w:b/>
                <w:bCs/>
              </w:rPr>
              <w:t xml:space="preserve">e szczególnym </w:t>
            </w:r>
            <w:r w:rsidRPr="00725787">
              <w:rPr>
                <w:rFonts w:ascii="Times New Roman" w:hAnsi="Times New Roman" w:cs="Times New Roman"/>
                <w:b/>
                <w:bCs/>
              </w:rPr>
              <w:t xml:space="preserve">uwzględnieniem działalności Policji, władz lokalnych i obywateli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16209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Wiodące zagadnienia prac dyplomowych: </w:t>
            </w:r>
          </w:p>
          <w:p w:rsidR="00216209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bezpieczeństwo imprez masowych (szczególnie w Polsce i w Wielkiej Brytanii) </w:t>
            </w:r>
          </w:p>
          <w:p w:rsidR="00216209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bezpieczeństwo w miastach, w tym kształtowanie bezpiecznych przestrzeni - komunikowanie w obliczu zagrożeń, sytuacji kryzysowych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polska Policja: organizacja, wyzwania, zarys historii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- międzynarodowa współpraca policyjna - prywatyzacja bezpieczeństwa </w:t>
            </w:r>
          </w:p>
        </w:tc>
      </w:tr>
      <w:tr w:rsidR="00142788" w:rsidRPr="00725787" w:rsidTr="00763741">
        <w:tc>
          <w:tcPr>
            <w:tcW w:w="1696" w:type="dxa"/>
          </w:tcPr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Mider</w:t>
            </w:r>
            <w:proofErr w:type="spellEnd"/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42788" w:rsidRPr="00725787" w:rsidRDefault="00142788" w:rsidP="00763741">
            <w:pPr>
              <w:spacing w:after="2" w:line="25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Doktor habilitowany nauk humanistycznych w zakresie nauk o polityce (2008 – doktorat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summa cum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laude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2018 – habilitacja). Wykładowca Uniwersytetu Warszawskiego i Szkoły Głównej Handlowej, adiunkt w Katedrze Socjologii Polityki i Marketingu Politycznego. Egzaminator Europejskiego Certyfikatu Umiejętności Komputerowych, certyfikowany informatyk śledczy. Twórca i wykładowca specjalności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infobrokering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polityczny. Autor licznych publikacji z zakresu socjologii Internetu, socjologii przemocy, metodologii badań oraz partycypacji politycznej. Analityk biegle posługujący się metodami ilościowymi i jakościowymi obróbki informacji. </w:t>
            </w:r>
          </w:p>
          <w:p w:rsidR="00142788" w:rsidRPr="00725787" w:rsidRDefault="00142788" w:rsidP="00763741">
            <w:pPr>
              <w:tabs>
                <w:tab w:val="center" w:pos="303"/>
                <w:tab w:val="center" w:pos="1102"/>
                <w:tab w:val="center" w:pos="1669"/>
                <w:tab w:val="center" w:pos="2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Ekspert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UW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w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zakresie 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infobrokeringu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cyberterroryzmu. 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</w:tcPr>
          <w:p w:rsidR="00142788" w:rsidRPr="00725787" w:rsidRDefault="00142788" w:rsidP="00763741">
            <w:pPr>
              <w:spacing w:after="1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Polacy wobec przemocy politycznej: </w:t>
            </w:r>
          </w:p>
          <w:p w:rsidR="00142788" w:rsidRPr="00725787" w:rsidRDefault="00142788" w:rsidP="00763741">
            <w:pPr>
              <w:spacing w:after="168" w:line="256" w:lineRule="auto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studium typów postaw i ocen moralnych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Wydawnictwo „Elipsa”, Warszawa, 2017. </w:t>
            </w:r>
          </w:p>
          <w:p w:rsidR="00142788" w:rsidRPr="00725787" w:rsidRDefault="00142788" w:rsidP="00763741">
            <w:pPr>
              <w:spacing w:after="1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Czarny i czerwony rynek w sieci The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Onion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Router – analiza funkcjonowania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darkmarketów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„Przegląd Bezpieczeństwa Wewnętrznego”, 2019, 21 (11), s. 154-190.  </w:t>
            </w:r>
          </w:p>
          <w:p w:rsidR="00142788" w:rsidRPr="00725787" w:rsidRDefault="00142788" w:rsidP="00763741">
            <w:pPr>
              <w:spacing w:line="261" w:lineRule="auto"/>
              <w:ind w:lef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pl-PL"/>
              </w:rPr>
              <w:t xml:space="preserve">The anatomy of violence: A study of the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pl-PL"/>
              </w:rPr>
              <w:t>literaturę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„Aggression and Violent Behavior”, 2013 r.,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>nr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18 (6), ISSN: 1098-2337, s. 702-708.  </w:t>
            </w:r>
          </w:p>
          <w:p w:rsidR="00142788" w:rsidRPr="00725787" w:rsidRDefault="00142788" w:rsidP="00763741">
            <w:pPr>
              <w:spacing w:after="162" w:line="260" w:lineRule="auto"/>
              <w:ind w:left="1" w:righ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Cyfrowy Panoptykon. Internet jako narzędzie nadzoru informacyjnego państwa nad społeczeństwem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[w:]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Bezpieczeństwo współczesnego świata. Społeczeństwo, ekonomia, prawo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, K. Wilczyńska, K. Adamek (red. nauk.), Instytut Wydawniczy „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Maiuscula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”, Poznań 2013, ISBN: 9788361449058, s. 79-106. </w:t>
            </w:r>
          </w:p>
          <w:p w:rsidR="00142788" w:rsidRPr="00725787" w:rsidRDefault="00142788" w:rsidP="00763741">
            <w:pPr>
              <w:spacing w:after="162" w:line="260" w:lineRule="auto"/>
              <w:ind w:left="1" w:righ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Terroryzm w III RP?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Ilościowojakościowe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studium przypadków przemocy politycznej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[w:]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Współczesne zagrożenia. Prawda czy fikcja?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J. Zimny (red. nauk.), Wydawnictwo Katolickiego Uniwersytetu Lubelskiego, Stalowa Wola 2015, ISBN: 9788363835309, s. 263-281. </w:t>
            </w:r>
          </w:p>
          <w:p w:rsidR="00142788" w:rsidRPr="00725787" w:rsidRDefault="00142788" w:rsidP="00763741">
            <w:pPr>
              <w:spacing w:after="1" w:line="260" w:lineRule="auto"/>
              <w:ind w:left="1" w:right="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Ideologiczne źródła przemocy politycznej. Studium przypadku 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2083: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A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European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declaration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independence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Andersa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Behringa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Breivika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[w:]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Ideologie, doktryny, ruchy społeczne i polityczne. Wybrane problemy,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M. Marczewska-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Rytko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, W. Ziętara (red. nauk.), Wydawnictwo Uniwersytetu Marii Curie-Skłodowskiej, Lublin 2015, ISBN: 9788377847190, s. 317-332.</w:t>
            </w:r>
          </w:p>
        </w:tc>
        <w:tc>
          <w:tcPr>
            <w:tcW w:w="1913" w:type="dxa"/>
          </w:tcPr>
          <w:p w:rsidR="00142788" w:rsidRPr="00725787" w:rsidRDefault="00142788" w:rsidP="00763741">
            <w:pPr>
              <w:spacing w:after="1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Socjopsychologia Internetu. Socjopsychologia 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przemocy politycznej</w:t>
            </w:r>
          </w:p>
          <w:p w:rsidR="00142788" w:rsidRPr="00725787" w:rsidRDefault="00142788" w:rsidP="007637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788" w:rsidRPr="00725787" w:rsidRDefault="00142788" w:rsidP="00763741">
            <w:pPr>
              <w:numPr>
                <w:ilvl w:val="0"/>
                <w:numId w:val="5"/>
              </w:numPr>
              <w:spacing w:line="259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Cyberbezpieczeństwo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cyberterroryzm, </w:t>
            </w:r>
          </w:p>
          <w:p w:rsidR="00142788" w:rsidRPr="00725787" w:rsidRDefault="00142788" w:rsidP="00763741">
            <w:pPr>
              <w:spacing w:after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cyberprzestępczość </w:t>
            </w:r>
          </w:p>
          <w:p w:rsidR="00142788" w:rsidRPr="00725787" w:rsidRDefault="00142788" w:rsidP="0076374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>Cyberkontrkultury</w:t>
            </w:r>
            <w:proofErr w:type="spellEnd"/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alternatywne/zamknięte/ekstremistyczne grupy w Internecie powierzchniowym i głębokim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after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Technologie wspierające prywatność (</w:t>
            </w:r>
            <w:proofErr w:type="spellStart"/>
            <w:r w:rsidRPr="00725787">
              <w:rPr>
                <w:rFonts w:ascii="Times New Roman" w:hAnsi="Times New Roman" w:cs="Times New Roman"/>
                <w:i/>
                <w:sz w:val="24"/>
                <w:szCs w:val="24"/>
              </w:rPr>
              <w:t>Privacy</w:t>
            </w:r>
            <w:proofErr w:type="spellEnd"/>
            <w:r w:rsidRPr="00725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i/>
                <w:sz w:val="24"/>
                <w:szCs w:val="24"/>
              </w:rPr>
              <w:t>Enhancing</w:t>
            </w:r>
            <w:proofErr w:type="spellEnd"/>
            <w:r w:rsidRPr="00725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Technologies),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prywatność i </w:t>
            </w:r>
          </w:p>
          <w:p w:rsidR="00142788" w:rsidRPr="00725787" w:rsidRDefault="00142788" w:rsidP="00763741">
            <w:pPr>
              <w:pStyle w:val="Akapitzlist"/>
              <w:numPr>
                <w:ilvl w:val="1"/>
                <w:numId w:val="5"/>
              </w:numPr>
              <w:spacing w:after="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>anonimowość w sieci Internet</w:t>
            </w:r>
            <w:r w:rsidRPr="007257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Kryptowaluty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kryptoekonomia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kryptoanarchizm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Biały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wywiad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 w:rsidRPr="0072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Open </w:t>
            </w:r>
            <w:r w:rsidRPr="0072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Source Intelligence</w:t>
            </w:r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infobrokering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dezinformacja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Big Data  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after="13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Przemoc polityczna, terroryzm, ekstremizm, ideologie przemocy</w:t>
            </w:r>
            <w:r w:rsidRPr="007257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after="13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Metodologia </w:t>
            </w:r>
            <w:r w:rsidRPr="007257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ab/>
              <w:t>badań politologicznych badania neurobiologiczne, badania ilościowe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87" w:rsidRPr="00725787" w:rsidTr="00725787">
        <w:tc>
          <w:tcPr>
            <w:tcW w:w="1696" w:type="dxa"/>
          </w:tcPr>
          <w:p w:rsidR="00725787" w:rsidRDefault="00725787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</w:rPr>
              <w:t xml:space="preserve">dr </w:t>
            </w:r>
          </w:p>
          <w:p w:rsidR="00725787" w:rsidRPr="00725787" w:rsidRDefault="00725787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</w:rPr>
              <w:t>Kamil Mroczka</w:t>
            </w:r>
          </w:p>
        </w:tc>
        <w:tc>
          <w:tcPr>
            <w:tcW w:w="2688" w:type="dxa"/>
          </w:tcPr>
          <w:p w:rsidR="00725787" w:rsidRPr="00725787" w:rsidRDefault="00725787" w:rsidP="0072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Doktor nauk społecznych w zakresie nauk o polityce (2014), absolwent programu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MBA prowadzonego przez Międzynarodowe Centrum Zarządzania UW (2017). Adiunkt w Katedrze Nauk o Państwie i Administracji Publicznej WNPiSM UW. Członek organów nadzoru spółek prawa handlowego oraz praktyk administracji publicznej. Pracował m.in. w Mazowieckim Urzędzie Wojewódzkim, Ministerstwie Sprawiedliwości, Ministerstwie Finansów, Kancelarii Prezesa Rady Ministrów oraz Urzędzie Komisji Nadzoru Finansowego. Certyfikowany projekt menedżer metodyki PRINCE 2. Posiada wieloletnie doświadczenie w prowadzeniu projektów wdrożeniowych w zakresie zarządzania strategicznego, informatyzacji usług publicznych, optymalizacji procesów oraz zarządzania zasobami ludzkimi. Członek rady naukowej czasopisma Bezpieczny Bank wydawanej przez Bankowy Fundusz Gwarancyjny.</w:t>
            </w:r>
          </w:p>
          <w:p w:rsidR="00725787" w:rsidRPr="00725787" w:rsidRDefault="00725787" w:rsidP="0072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Autor licznych publikacji z zakresu problematyki administracji publicznej, zarządzania strategicznego i publicznego, bezpieczeństwa wewnętrznego, w tym bezpieczeństwa ekonomicznego oraz decydowania publicznego i informatyzacji.</w:t>
            </w:r>
          </w:p>
        </w:tc>
        <w:tc>
          <w:tcPr>
            <w:tcW w:w="4825" w:type="dxa"/>
          </w:tcPr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Fake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 newsy w czasach pandemii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koronawirusa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 – analiza wyzwań i problemów sektora bankowego w Polsce, analiza opublikowana na stronie internetowej Ośrodka Analiz Politologicznych Uniwersytetu Warszawskiego.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2.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Dylematy metodologiczne w procesie badania systemów zarządzania zasobami ludzkimi w administracji publicznej – perspektywa nauk o polityce i administracji, [w:] Polska i Europa w perspektywie politologicznej. Księga jubileuszowa dedykowana Profesorowi Konstantemu Adamowi Wojtaszczykowi z okazji 45-lecia pracy akademickiej. Tom II, red. J. Wojnicki, J. Miecznikowska, Ł.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Zamęcki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Warszawa 2020.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3.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Pełnienie funkcji publicznej a możliwość prowadzenia działalności gospodarczej – wywiad z Kamilem Mroczką, „Dziennik Warto Wiedzieć”.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4.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M.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Kurzajewski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Świat zmienił się od lat 90., a wraz z nim wyzwania nadzorcze, „Parkiet” nr 227 (7341), sobota-niedziela, 3-4 października 2020.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5.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Komisja rozpatrująca wnioski o wyrażenie zgody na zatrudnienie osób, które pełniły funkcje publiczne – analiza instytucjonalno-prawna, „Przegląd Legislacyjny”, Nr 4/2020.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6.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Ewolucja pozycji wojewody w systemie władzy politycznej w Polsce do 2009 roku, Dom Wydawniczy ELIPSA, Warszawa 2020. DOI: 10.33896/978-83-8017-352-1.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7.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Uwarunkowania i kierunki zmian w procesach decydowania publicznego w czasach kryzysu epidemicznego, [w:] Cyfrowa czy analogowa? Funkcjonowanie administracji publicznej w stanie kryzysu, red. J. H. Szlachetko A.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Bochetyn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Gdańsk 2020.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8.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 – Uwarunkowania i kierunki zmian w procesach decydowania publicznego na szczeblu samorządowym w związku z pandemią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koronawirusa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„Polityka i Społeczeństwo”, nr 4(18)/2020. DOI: 10.15584/polispol.2020.4.5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9.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 – Zarządzenie zastępcze wojewody jako środek nadzoru nad samorządem terytorialnym uzasadniający wygaszanie mandatu w związku ze złamaniem ustawy antykorupcyjnej, „Przegląd Ustawodawstwa Gospodarczego”, 1/2021. DOI: 10.33226/0137-5490.2021.1.6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10.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Służba cywilna w orzecznictwie Trybunału Konstytucyjnego, „Przegląd Prawa Konstytucyjnego” Nr 3/2021. DOI: https://doi.org/10.15804/ppk.2021.03.11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11.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J.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Itrich-Drabarek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Równy dostęp obywateli do służby publicznej jako przykład respektowania praw człowieka w Polsce, [w:] Bezpieczeństwo, stosunki międzynarodowe, prawa człowieka, tom 3, red. K. Żarna, Rzeszów 2021.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12.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 – Niedopuszczalność wniosku o uprzednie wyrażenie zgody na zatrudnienie przed upływem roku, o którym mowa w art. 7 ust. 2 ustawy z dnia 21 sierpnia 1997 r. o ograniczeniu prowadzenia działalności gospodarczej przez osoby pełniące funkcje publiczne. Glosa do wyroku NSA z dnia 20 stycznia 2021 r., III OKS 2936/21, „Przegląd Legislacyjny”, Nr 3/2021.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13.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K.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Maderak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, K. Zieliński, Nadzór nad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cyberbezpieczeństwem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 rynku finansowego w Polsce: perspektywa nadzorcza, [w:] Finanse cyfrowe: informatyzacja, cyfryzacja i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datafikacja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, red. L.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Gąsiorkiewicz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J. Monkiewicz, Warszawa 2021.</w:t>
            </w:r>
          </w:p>
        </w:tc>
        <w:tc>
          <w:tcPr>
            <w:tcW w:w="1913" w:type="dxa"/>
          </w:tcPr>
          <w:p w:rsidR="00725787" w:rsidRPr="00725787" w:rsidRDefault="00725787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</w:rPr>
              <w:t>Bezpieczeństwo wewnętrzne państwa, ze szczególnym uwzględnieniem bezpieczeństwa informatycznego i ekonomicznego oraz rola i zadania podmiotów systemu bezpieczeństwa państwa</w:t>
            </w:r>
          </w:p>
        </w:tc>
        <w:tc>
          <w:tcPr>
            <w:tcW w:w="0" w:type="auto"/>
          </w:tcPr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Prace w ramach seminarium powinny obejmować następującą problematykę: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System bezpieczeństwa wewnętrznego państwa – analiza instytucjonalno-prawna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2.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Wyzwania w zakresie bezpieczeństwa ekonomicznego (</w:t>
            </w:r>
            <w:proofErr w:type="spellStart"/>
            <w:r w:rsidRPr="00725787">
              <w:rPr>
                <w:rFonts w:ascii="Times New Roman" w:hAnsi="Times New Roman" w:cs="Times New Roman"/>
                <w:bCs/>
              </w:rPr>
              <w:t>fake</w:t>
            </w:r>
            <w:proofErr w:type="spellEnd"/>
            <w:r w:rsidRPr="00725787">
              <w:rPr>
                <w:rFonts w:ascii="Times New Roman" w:hAnsi="Times New Roman" w:cs="Times New Roman"/>
                <w:bCs/>
              </w:rPr>
              <w:t xml:space="preserve"> newsy, dezinformacja itp.)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3.</w:t>
            </w:r>
            <w:r w:rsidRPr="00725787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725787">
              <w:rPr>
                <w:rFonts w:ascii="Times New Roman" w:hAnsi="Times New Roman" w:cs="Times New Roman"/>
                <w:bCs/>
              </w:rPr>
              <w:t>Cyberbezpieczeństwo</w:t>
            </w:r>
            <w:proofErr w:type="spellEnd"/>
            <w:r w:rsidRPr="00725787">
              <w:rPr>
                <w:rFonts w:ascii="Times New Roman" w:hAnsi="Times New Roman" w:cs="Times New Roman"/>
                <w:bCs/>
              </w:rPr>
              <w:t xml:space="preserve"> instytucji państwa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4.</w:t>
            </w:r>
            <w:r w:rsidRPr="00725787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725787">
              <w:rPr>
                <w:rFonts w:ascii="Times New Roman" w:hAnsi="Times New Roman" w:cs="Times New Roman"/>
                <w:bCs/>
              </w:rPr>
              <w:t>Cyberryzyko</w:t>
            </w:r>
            <w:proofErr w:type="spellEnd"/>
            <w:r w:rsidRPr="00725787">
              <w:rPr>
                <w:rFonts w:ascii="Times New Roman" w:hAnsi="Times New Roman" w:cs="Times New Roman"/>
                <w:bCs/>
              </w:rPr>
              <w:t xml:space="preserve"> jako wyzwanie współczesnych państw 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5.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Pozycja, rola i zadania administracji publicznej w systemie bezpieczeństwa państwa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6.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Wojewoda w systemie bezpieczeństwa państwa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7.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Infrastruktura krytyczna państwa i zarządzanie kryzysowe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8.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 xml:space="preserve">Kontrola i audyt w zakresie bezpieczeństwa 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9.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Ochrona informacji niejawnych i systemy zarządzania bezpieczeństwem informacji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10.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Zarządzanie ciągłością działania instytucji publicznych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11.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Uwarunkowania systemowe i prawne przeciwdziałania finansowaniu terroryzmu i praniu pieniędzy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12.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Edukacja dla bezpieczeństwa - wyzwania współczesnego państwa</w:t>
            </w: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Dr Piotr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25787">
              <w:rPr>
                <w:rFonts w:ascii="Times New Roman" w:hAnsi="Times New Roman" w:cs="Times New Roman"/>
                <w:b/>
                <w:bCs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Doktor nauk humanistycznych, prawnik, pedagog. Wieloletni adiunkt Wydziału Prawa i Administracji w Poznaniu, obecnie adiunkt Katedry Nauk o Bezpieczeństwie Instytutu Nauk Politycznych Uniwersytetu Warszawskiego. Wyróżniony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nagrodą Ministra Edukacji Narodowej za działalność naukową. Pomysłodawca pięciu międzynarodowych projektów z zakresu bezpieczeństwa wewnętrznego i międzynarodowego oraz kryminalistyki. Redaktor naczelny „Przeglądu bezpieczeństwa wewnętrznego” a także Zastępca Szefa Instytutu Bezpieczeństwa Wewnętrznego w Poznaniu oraz współzałożyciel honorowy ogólnopolskiego Stowarzyszenia Wspierania Bezpieczeństwa Narodowego.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Praca naukowa związana jest z pogłębianiem wiedzy w zakresie szeroko rozumianego bezpieczeństwa wewnętrznego i międzynarodowego państwa. Dodatkowo obszar zainteresowań obejmuje bezpieczeństwo informacji, systemów informacyjnych państwa, ochrony informacji niejawnych, tajemnic prawnie chronionymi, terroryzm ze szczególnym uwzględnieniem radykalizacji poglądów i skutków społecznych, zarządzanie jakością w administracji, służbami specjalnymi.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Specjalizuje się w interdyscyplinarnych badaniach dotyczących bezpieczeństwa państwa, a zainteresowania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badawcze rozszerzają się o zagadnienia związane z nowoczesnymi metodami kryminalistyki, które można wykorzystać dla poprawy bezpieczeństwa publicznego.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 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- prof.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hab. B.</w:t>
            </w:r>
            <w:r w:rsidR="00216209" w:rsidRPr="007257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Hołyst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prof.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725787">
              <w:rPr>
                <w:rFonts w:ascii="Times New Roman" w:hAnsi="Times New Roman" w:cs="Times New Roman"/>
              </w:rPr>
              <w:t xml:space="preserve">Jacek Pomykała,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(red) „Nowe techniki badań kryminalistycznych a bezpieczeństwo informacji”. Wydawnictwo Naukowe PWN. Warszawa 2014. </w:t>
            </w:r>
          </w:p>
          <w:p w:rsidR="00B01352" w:rsidRPr="0096097C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prof. dr hab.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B.Hołyst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prof. dr hab. Jacek Pomykała,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(red) „Kryptografia i bezpieczeństwo informacji”, Warszawa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prof. dr. hab. Brunon </w:t>
            </w:r>
            <w:proofErr w:type="spellStart"/>
            <w:r w:rsidRPr="00725787">
              <w:rPr>
                <w:rFonts w:ascii="Times New Roman" w:hAnsi="Times New Roman" w:cs="Times New Roman"/>
              </w:rPr>
              <w:t>Hołyst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Dariusz Laskowski „Kryminalistyka w pracy służb specjalnych i porządku publicznego. Wybrane problemy”. WSPOL. Szczytno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prof. dr hab.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B.Hołyst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(red) „Technika kryminalistyczna w pierwszej połowie XXI wieku. Wybrane problemy. PWN. Warszawa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prof. dr hab.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B.Hołyst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prof. dr hab.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J.Stawnicka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(red) „Optymalizacja procesu przepływu informacji w sytuacjach zagrożenia państwa” WSPOL, Warszawa 2015.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„Klasyfikacja podstaw prawnych obowiązku zachowania tajemnicy” (w:) Jawność i jej ograniczenia. Tom VI. Struktura tajemnic, Wydanie II. Wydawnictwo C.H. BECK. Warszawa 2016.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„Klauzule ochrony informacji w wybranych państwach” (w:) Jawność i jej ograniczenia. Tom VI. Struktura tajemnic, Warszawa 2016.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>, Iwona Jankowska-Czyż „</w:t>
            </w:r>
            <w:proofErr w:type="spellStart"/>
            <w:r w:rsidRPr="00725787">
              <w:rPr>
                <w:rFonts w:ascii="Times New Roman" w:hAnsi="Times New Roman" w:cs="Times New Roman"/>
              </w:rPr>
              <w:t>Homegrown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</w:rPr>
              <w:t>terrorism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i jego źródła jako nowe wyzwanie dla współczesnego bezpieczeństwa w kontekście </w:t>
            </w:r>
            <w:proofErr w:type="spellStart"/>
            <w:r w:rsidRPr="00725787">
              <w:rPr>
                <w:rFonts w:ascii="Times New Roman" w:hAnsi="Times New Roman" w:cs="Times New Roman"/>
              </w:rPr>
              <w:t>wielo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– oraz międzypodmiotowej komunikacji (w:)„Optymalizacja procesu przepływu informacji w sytuacjach zagrożenia państwa”, Warszawa 2015.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>, Natalia Dydyńska „Niewykorzystany potencjał wizerunku Agencji Bezpieczeństwa Wewnętrznego – próba oceny stanu i perspektywy” (w:) Komuni</w:t>
            </w:r>
            <w:r w:rsidR="00160CB4" w:rsidRPr="00725787">
              <w:rPr>
                <w:rFonts w:ascii="Times New Roman" w:hAnsi="Times New Roman" w:cs="Times New Roman"/>
              </w:rPr>
              <w:t xml:space="preserve">kacja w sytuacjach kryzysowych </w:t>
            </w:r>
          </w:p>
          <w:p w:rsidR="00B01352" w:rsidRPr="00725787" w:rsidRDefault="00160CB4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</w:t>
            </w:r>
            <w:r w:rsidR="00B01352" w:rsidRPr="00725787">
              <w:rPr>
                <w:rFonts w:ascii="Times New Roman" w:hAnsi="Times New Roman" w:cs="Times New Roman"/>
              </w:rPr>
              <w:t xml:space="preserve">dr Piotr </w:t>
            </w:r>
            <w:proofErr w:type="spellStart"/>
            <w:r w:rsidR="00B01352"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="00B01352" w:rsidRPr="00725787">
              <w:rPr>
                <w:rFonts w:ascii="Times New Roman" w:hAnsi="Times New Roman" w:cs="Times New Roman"/>
              </w:rPr>
              <w:t xml:space="preserve">, Anna Bryńska „Negocjacje- kiedy koniec staje się początkiem. Użycie broni przez policyjnego strzelca wyborowego- wstęp do dyskusji”, (w:) Komunikacja w sytuacjach kryzysowych IV. Tom I, Gliwice – Katowice 2013.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„Jednostka </w:t>
            </w:r>
            <w:proofErr w:type="spellStart"/>
            <w:r w:rsidRPr="00725787">
              <w:rPr>
                <w:rFonts w:ascii="Times New Roman" w:hAnsi="Times New Roman" w:cs="Times New Roman"/>
              </w:rPr>
              <w:t>kontrterrorystyczna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– element działań bojowych w systemie bezpieczeństwa antyterrorystycznego”, Przegląd Bezpieczeństwa Wewnętrznego, Nr 7(4) 2012.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Bezpieczeństwo wewnętrzne i zewnętrzne państwa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1. Bezpieczeństwo wewnętrzne i zewnętrzne państwa.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2. Bezpieczeństwo i ochrona informacji.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3. Cyberprzestępczość i cyberterroryzm.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4. Terroryzm współczesny.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5. Radykalizacja i ekstremizmy.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6. Szpiegostwo i działalność służb specjalnych.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7. Zasady funkcjonowania administracji, zarządzanie jakością, normy jakości.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8. Kontrola i audyt.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9. Prawo karne.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10. Kryminalistyka.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Dr </w:t>
            </w:r>
          </w:p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Mariusz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Sokołowski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dr Mariusz Sokołowski - doktor nauk humanistycznych, absolwent Wydziału Dziennikarstwa i Nauk Politycznych Uniwersytetu Warszawskiego i Wyższej Szkoły Policji w Szczytnie. W 1997 roku ukończył także studia pedagogiczne na Akademii Rolniczo-Technicznej w Olsztynie. W 2001 roku uzyskał na Uniwersytecie Warmińsko-Mazurskim w Olsztynie stopień doktora nauk humanistycznych w zakresie historii na podstawie rozprawy pt. </w:t>
            </w:r>
            <w:r w:rsidRPr="00725787">
              <w:rPr>
                <w:rFonts w:ascii="Times New Roman" w:hAnsi="Times New Roman" w:cs="Times New Roman"/>
                <w:i/>
                <w:iCs/>
              </w:rPr>
              <w:t>Policja a społeczeństwo w okresie międzywojennym</w:t>
            </w:r>
            <w:r w:rsidRPr="00725787">
              <w:rPr>
                <w:rFonts w:ascii="Times New Roman" w:hAnsi="Times New Roman" w:cs="Times New Roman"/>
              </w:rPr>
              <w:t>. Do 2003 roku był pracownikiem naukowo-dydaktycznym Wyższej Szkoły Policji w Szczytnie, zaś do 2013 roku – adiunktem Wydziału Prawa i Administracji Uniwersytetu Warmińsko-Mazurskiego w Olsztynie. Do 2016 roku wykładowca Wszechnicy Polskiej - Szkoły Wyższej w Warszawie. Od 2013 roku pracownik naukowo-dydaktyczny Uniwersytetu Warszawskiego. Najpierw był adiunktem w Instytucie Nauk Politycznych Wydziału Dziennikarstwa i Nauk Politycznych, Uniwersytetu Warszawskiego, następnie - od 2016 roku - adiunktem tegoż Instytutu na Wydziale Nauk Politycznych i Studiów Międzynarodowych.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W latach 2004- 2007 rzecznik prasowy komendanta stołecznego a następnie do sierpnia 2015 roku - rzecznik prasowy komendanta głównego Policji. W ciągu 12 lat służby na tych stanowiskach kierował w polskiej Policji operacjami „Media” podczas największych wydarzeń w kraju, jak np.: Europejski Szczyt Gospodarczy w 2004 r., Szczyt Rady Europy w 2005 r., Mistrzostwa Świata w Piłce Nożnej EURO 2012, czy Mistrzostwa Świata w Piłce Siatkowej Mężczyzn 2014. Laureat prestiżowej nagrody w pierwszej edycji konkursu „</w:t>
            </w:r>
            <w:proofErr w:type="spellStart"/>
            <w:r w:rsidRPr="00725787">
              <w:rPr>
                <w:rFonts w:ascii="Times New Roman" w:hAnsi="Times New Roman" w:cs="Times New Roman"/>
              </w:rPr>
              <w:t>PRotony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” w kategorii „Rzecznik prasowy”. W 2012 r. uhonorowany nagrodą „Lwa PR”, która jest przyznawana przez Polskie Stowarzyszenie Public Relations osobom o szczególnym dorobku zawodowym, które wykazują się nowatorskim podejściem do pracy i dbają o najwyższy poziom etyki zawodowej. W 2010 r. nominowany „za kompetentne i konsekwentne budowanie pozytywnego wizerunku Policji w kraju, w którym mundur wciąż bardzo źle się kojarzy oraz za aktywność w mediach i dostępność dla dziennikarzy”, do pierwszej trójki prestiżowego konkursu „Człowieka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Briefu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2010” w kategorii „Człowiek PR-u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Briefu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2010”.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Przez lata angażował się w działalność na rzecz poprawy i promocji bezpieczeństwa, inicjując i prowadząc liczne akcje i programy profilaktyczne, w które zaangażowani byli przedstawiciele wszystkich grup wiekowych: dzieci, młodzież, dorośli i seniorzy.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Kampanie społeczne, które współorganizował i wspierał,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można by wyliczać w setkach. Znajdują się wśród nich m.in.: „Stop 18”, „Bezpieczna droga z radami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Sponge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Boba”, „Piłeś? Nie jedź!”, „Mistrzowie w pasach”, „Nie [przy]dzwoń za kierownicą”. W 2010 r. pomysłodawca i organizator policyjnej kampanii „Użyj wyobraźni”, mającej na celu poprawę bezpieczeństwa w ruchu drogowym. Kampania została nagrodzona prestiżową nagrodą „</w:t>
            </w:r>
            <w:proofErr w:type="spellStart"/>
            <w:r w:rsidRPr="00725787">
              <w:rPr>
                <w:rFonts w:ascii="Times New Roman" w:hAnsi="Times New Roman" w:cs="Times New Roman"/>
              </w:rPr>
              <w:t>Effie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</w:rPr>
              <w:t>Awards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2010”, którą przyznaje się w ramach jednego z najważniejszych na świecie konkursów marketingowych.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Współpracował i nadal współpracuje ze kręgiem akademickim, z przedstawicielami wymiaru sprawiedliwości, a także z organizacjami, m.in. z „Niebieską Linią”, „Itaką”, „WOŚP” i „La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Stradą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” – jego misją było uaktywnienie wszystkich, dla których ważne jest bezpieczeństwo obywateli.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Członek Akademii Ekspertów PR. Obecnie współwłaściciel agencji public relations R4S.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 w instytucjach państwowych, w: 25 lat PR w Polsce, Warszawa 2016 , s. 147-156;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Policje Unii Europejskiej, Warszawa 2011;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Uspołecznienie działań policji w demokratycznym państwie prawa, w: Trzy wymiary współczesnego bezpieczeństwa, red. S. Sulowski, M. Brzeziński, Warszawa, 2015, s. 295-309;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Działalność prasowo-informacyjna instytucji publicznej na przykładzie polskiej policji, w: Studia Politologiczne, nr 34, 2014 rok, s. 211-225;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Bezpieczeństwo w ruchu drogowym, główne kierunki i rokowania, w: Edukacja szansą na poprawę bezpieczeństwa w ruchu drogowym, Zamość 2013, s. 31-35;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Skuteczność kształcenia kadr kierowniczych polskiej Policji w: Policja Europy XXI wieku, Szczytno, 2003;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Akcja musi zastąpić reakcję – pracy służb prasowych polskiej Policji, w: Rola i Zadania służb w systemie bezpieczeństwa publicznego, red.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M.Górka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Koszalin 2013, s.323-332, s.85-91.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Bezpieczeństwo wewnętrzne współczesnej Europy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Służby odpowiedzialne za bezpieczeństwo wew</w:t>
            </w:r>
            <w:r w:rsidR="00160CB4" w:rsidRPr="00725787">
              <w:rPr>
                <w:rFonts w:ascii="Times New Roman" w:hAnsi="Times New Roman" w:cs="Times New Roman"/>
              </w:rPr>
              <w:t xml:space="preserve">nętrzne w wybranych krajach UE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Public relations służb odpo</w:t>
            </w:r>
            <w:r w:rsidR="004D1509">
              <w:rPr>
                <w:rFonts w:ascii="Times New Roman" w:hAnsi="Times New Roman" w:cs="Times New Roman"/>
              </w:rPr>
              <w:t xml:space="preserve">wiedzialnych za bezpieczeństwo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Komunikowanie w sytuacjach kryzysowych,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Bezpieczeńs</w:t>
            </w:r>
            <w:r w:rsidR="00160CB4" w:rsidRPr="00725787">
              <w:rPr>
                <w:rFonts w:ascii="Times New Roman" w:hAnsi="Times New Roman" w:cs="Times New Roman"/>
              </w:rPr>
              <w:t xml:space="preserve">two wewnętrzne w państwach UE, </w:t>
            </w:r>
          </w:p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społeczne i prawne konsekwencje wzrostu zagrożenia terrorysty</w:t>
            </w:r>
            <w:r w:rsidR="00160CB4" w:rsidRPr="00725787">
              <w:rPr>
                <w:rFonts w:ascii="Times New Roman" w:hAnsi="Times New Roman" w:cs="Times New Roman"/>
              </w:rPr>
              <w:t xml:space="preserve">cznego we współczesnym świecie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Bezpieczeństwo wewnętrzne w programach ugrupowań politycznych. </w:t>
            </w:r>
          </w:p>
          <w:p w:rsidR="00B01352" w:rsidRPr="00725787" w:rsidRDefault="00B01352" w:rsidP="00B0135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Dr </w:t>
            </w:r>
          </w:p>
          <w:p w:rsidR="00B01352" w:rsidRPr="00725787" w:rsidRDefault="00160CB4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>Magdalena Tomaszew</w:t>
            </w:r>
            <w:r w:rsidR="00B01352" w:rsidRPr="00725787">
              <w:rPr>
                <w:rFonts w:ascii="Times New Roman" w:hAnsi="Times New Roman" w:cs="Times New Roman"/>
                <w:b/>
                <w:bCs/>
              </w:rPr>
              <w:t xml:space="preserve">ska-Michalak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Absolwentka Wydziału Prawa i Administracji UW, obecnie pracownica Katedry Nauk o Bezpieczeństwie w Instytucie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Nauk Politycznych; zainteresowania badawcze: kryminalistyka, biometria, prawo penitencjarne, prawo karne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Magdalena Tomaszewska-Michalak (red.), Tadeusz Tomaszewski (red.) „Dokumenty a prawo. Prawne oraz praktyczne aspekty korzystania z dokumentów i e-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dokumentów”, Stowarzyszenie Absolwentów Wydziału Prawa i Administracji Uniwersytetu Warszawskiego, Warszawa 2015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- Magdalena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Tomaszewska-Michalak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„The Practical Implementation of Biometric Technology – Legal Aspects.” in: Journal of Telecommunications and Information Technology.;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2/2015, pp 25-29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Magdalena Tomaszewska-Michalak „Prawne i kryminalistyczne aspekty wykorzystania technologii biometrycznej w Polsce”, wyd.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Difin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Warszawa 2015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Henryk Malewski (red.), Gabriele </w:t>
            </w:r>
            <w:proofErr w:type="spellStart"/>
            <w:r w:rsidRPr="00725787">
              <w:rPr>
                <w:rFonts w:ascii="Times New Roman" w:hAnsi="Times New Roman" w:cs="Times New Roman"/>
              </w:rPr>
              <w:t>Juodkaite-Granskiene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(red.), Magdalena Tomaszewska-Michalak (red.) “Kryminalistyka i </w:t>
            </w:r>
            <w:proofErr w:type="spellStart"/>
            <w:r w:rsidRPr="00725787">
              <w:rPr>
                <w:rFonts w:ascii="Times New Roman" w:hAnsi="Times New Roman" w:cs="Times New Roman"/>
              </w:rPr>
              <w:t>ekspertologia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sądowa: nauka, studia, praktyka”, Wilno, PTK 2016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K. Jędrzejczak (red.), </w:t>
            </w:r>
            <w:proofErr w:type="spellStart"/>
            <w:r w:rsidRPr="00725787">
              <w:rPr>
                <w:rFonts w:ascii="Times New Roman" w:hAnsi="Times New Roman" w:cs="Times New Roman"/>
              </w:rPr>
              <w:t>M.Tomaszewska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-Michalak (red.) "Technologia w ochronie penitencjarnej. Współpraca: człowiek technika", wyd.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Difin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Warszawa 2017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Przestępstwo, jego wykrywanie i konsekwencje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1. Zagadnienia związane z techniką i taktyką kryminalistyczną,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2. Przestępczość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3. Polski system penitencjarny.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Dr </w:t>
            </w:r>
          </w:p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Łukasz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Wieczorek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Doktor nauk prawnych w zakresie kryminologii (2014). Absolwent studiów doktoranckich w Instytucie Nauk Prawnych PAN (2011). Absolwent studiów magisterskich (politologia) na Uniwersytecie Warszawskim (2006) oraz studiów licencjackich (resocjalizacja) na Uniwersytecie Jagiellońskim (2004).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Stypendysta Departamentu Stanu USA (2012),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for Crime Prevention and Control – HEUNI,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Finlandia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(2011).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Uczestnik kilku międzynarodowych projektów badawczych poświęconych tematyce handlu ludźmi i pracy przymusowej. </w:t>
            </w: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1. Wieczorek Łukasz, Praca przymusowa – zagadnienia prawne i kryminologicznej, Ośrodek Badań Handlu Ludźmi, Uniwersytet Warszawski, Warszawa 2017.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</w:rPr>
              <w:t xml:space="preserve">2. Wieczorek Łukasz, Nowe instrumenty eliminowania ryzyka pracy przymusowej w Australii w myśl ustawodawstwa Modern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Slavery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</w:rPr>
              <w:t>Act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z 2018 roku [w:] Po co nam kryminologia. Księga Jubileuszowa Profesor Ireny Rzeplińskiej (red. W. Klaus i in.) </w:t>
            </w:r>
            <w:r w:rsidRPr="00725787">
              <w:rPr>
                <w:rFonts w:ascii="Times New Roman" w:hAnsi="Times New Roman" w:cs="Times New Roman"/>
                <w:lang w:val="en-US"/>
              </w:rPr>
              <w:t xml:space="preserve">Warszawa 2019.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3. Deliverable No. 5.2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DESIrE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Final Report and Recommendations: https://project-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>desire.eu/desire-final-report-and-recommendations/ (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współautorstwo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>4. Deliverable No. 3.2: Understanding demand for sexual services, human trafficking for sexual exploitation and existing law and policies in three European countries (Croatia, The Netherlands and Poland): https://project-desire.eu/understanding-demand-for-sexual-services-human-trafficking-for-sexual-exploitation-and-existing-law-and-policies-in-three-european-countries-croatia-the-netherlands-and-poland/ (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współautorstwo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>5. Deliverable No. 2.2: Academic article on sexual services other than prostitution: https://project-desire.eu/learn/ (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współautorstwo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6. Wieczorek Łukasz, Kryminologiczne aspekty pracy przymusowej w Polsce, Archiwum Kryminologii XXXIX/2017, s. 71-116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7. Tworzenie nowej jakości w systemie eliminowania handlu ludźmi w Polsce – raport z badań (red. Z.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Ł. Wieczorek), Ośrodek Badań Handlu Ludźmi, Uniwersytet Warszawski, Warszawa 2016.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8.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Z. et al, Filling the Gaps in the System of Combating Human Trafficking in Poland – research report, Human Trafficking Studies Centre University of Warsaw, Warsaw 2015.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9.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Buchowska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Z.,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Rosińska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Wieczorek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Ł., Country Strategy Report: Modern Slavery Landscape in Poland 2014, Human Trafficking Studies Centre University of Warsaw, Warsaw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Z., </w:t>
            </w:r>
            <w:proofErr w:type="spellStart"/>
            <w:r w:rsidRPr="00725787">
              <w:rPr>
                <w:rFonts w:ascii="Times New Roman" w:hAnsi="Times New Roman" w:cs="Times New Roman"/>
              </w:rPr>
              <w:t>Rekosz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-Cebula E., Wieczorek Ł., Handel ludźmi do pracy przymusowej: mechanizmy powstawania i efektywne zapobieganie, Rada Państw Morza Bałtyckiego, Warszawa/Sztokholm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11. Wieczorek Ł., Instytucjonalne aspekty funkcjonowania systemu eliminowania handlu ludźmi w Polsce, [w:] </w:t>
            </w:r>
            <w:proofErr w:type="spellStart"/>
            <w:r w:rsidRPr="00725787">
              <w:rPr>
                <w:rFonts w:ascii="Times New Roman" w:hAnsi="Times New Roman" w:cs="Times New Roman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Z. (red.), Eliminowania handlu ludźmi w Polsce – analiza systemu, Ośrodek Badań Handlu Ludźmi, Uniwersytet Warszawski, Warszawa 2011.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12. Lasocki Z., Wieczorek Ł., Handel ludźmi do pracy przymusowej w Polsce – raport z badań, Ośrodek Badań Handlu Ludźmi, Uniwersytet Warszawski, Warszawa 2010.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13.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Z.,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Wieczorek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Ł., Trafficking for forced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in Poland, [w:] A. Jokinen, N.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Ollus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Aromaa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(eds.) Trafficking for Forced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Exploitation – towards increased knowledge, cooperation and exchange of information in Estonia, Finland and Poland (FLEX), HEUNI, Helsinki 2010.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14. Filipowicz J., </w:t>
            </w:r>
            <w:proofErr w:type="spellStart"/>
            <w:r w:rsidRPr="00725787">
              <w:rPr>
                <w:rFonts w:ascii="Times New Roman" w:hAnsi="Times New Roman" w:cs="Times New Roman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Z., Wieczorek Ł., Handel ludźmi do pracy przymusowej w Polsce. Sektory w gospodarce podatne na wykorzystywanie ludzi do pracy przymusowej oraz struktura pomocy dla ofiar pracy przymusowej w Polsce, Ośrodek Badań Handlu Ludźmi, Uniwersytet Warszawski, Warszawa 2010.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15.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Wieczorek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Łukasz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Report: Assessment of legal framework and responses of the justice system to trafficking and forced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in Poland, International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Organization, Geneva 2008.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Kryminologiczne aspekty wybranych przestępstw i problemów społecznych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Obszary prac dyplomowych: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1) Problematyka handlu ludźmi i pracy przymusowej.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2) Zjawisko prostytucji.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3) Zagadnienia poważnej przestępczości (m.in. zabójstwa, przestępczość zorganizowana).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4) Migracja a przestępczość.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370" w:rsidRPr="00725787" w:rsidRDefault="00AB5370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5370" w:rsidRPr="00725787" w:rsidSect="009F1DC2">
      <w:type w:val="continuous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EF"/>
    <w:multiLevelType w:val="hybridMultilevel"/>
    <w:tmpl w:val="B632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B9C"/>
    <w:multiLevelType w:val="hybridMultilevel"/>
    <w:tmpl w:val="41083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7848"/>
    <w:multiLevelType w:val="hybridMultilevel"/>
    <w:tmpl w:val="7546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476D"/>
    <w:multiLevelType w:val="hybridMultilevel"/>
    <w:tmpl w:val="B7EE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4093"/>
    <w:multiLevelType w:val="hybridMultilevel"/>
    <w:tmpl w:val="283AB81A"/>
    <w:lvl w:ilvl="0" w:tplc="73482CC2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8153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6876E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80CD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AE4A2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2F0C0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C180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649B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A07B4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1B66DC"/>
    <w:multiLevelType w:val="hybridMultilevel"/>
    <w:tmpl w:val="CB98112A"/>
    <w:lvl w:ilvl="0" w:tplc="C2E66838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30342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40C6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85AE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50AA0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BC1FC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4C706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4E47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68D2F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84031D"/>
    <w:multiLevelType w:val="hybridMultilevel"/>
    <w:tmpl w:val="3400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24129"/>
    <w:multiLevelType w:val="hybridMultilevel"/>
    <w:tmpl w:val="FBC65E02"/>
    <w:lvl w:ilvl="0" w:tplc="D3FE3CD0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ADF5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C0CE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43E3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70A56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14700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82B46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2185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ACFD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A450C5"/>
    <w:multiLevelType w:val="hybridMultilevel"/>
    <w:tmpl w:val="C218A7C2"/>
    <w:lvl w:ilvl="0" w:tplc="699C0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91A13"/>
    <w:multiLevelType w:val="hybridMultilevel"/>
    <w:tmpl w:val="1E585658"/>
    <w:lvl w:ilvl="0" w:tplc="EB58212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835F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CA00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281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C56B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A73D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40631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E06D3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A94F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B75353"/>
    <w:multiLevelType w:val="hybridMultilevel"/>
    <w:tmpl w:val="EBE422AC"/>
    <w:lvl w:ilvl="0" w:tplc="8F2AB3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70"/>
    <w:rsid w:val="00142788"/>
    <w:rsid w:val="00160CB4"/>
    <w:rsid w:val="00216209"/>
    <w:rsid w:val="003354E5"/>
    <w:rsid w:val="00380DA5"/>
    <w:rsid w:val="0041114B"/>
    <w:rsid w:val="004D1509"/>
    <w:rsid w:val="0055645B"/>
    <w:rsid w:val="00591F2C"/>
    <w:rsid w:val="00725787"/>
    <w:rsid w:val="00812917"/>
    <w:rsid w:val="00865B12"/>
    <w:rsid w:val="008C7722"/>
    <w:rsid w:val="0096097C"/>
    <w:rsid w:val="009B2445"/>
    <w:rsid w:val="009F1DC2"/>
    <w:rsid w:val="00A9258B"/>
    <w:rsid w:val="00AB5370"/>
    <w:rsid w:val="00B01352"/>
    <w:rsid w:val="00E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28C7"/>
  <w15:chartTrackingRefBased/>
  <w15:docId w15:val="{6880B78C-9B26-492E-AD48-F2A061A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370"/>
    <w:pPr>
      <w:spacing w:after="0"/>
      <w:ind w:left="720"/>
      <w:contextualSpacing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customStyle="1" w:styleId="Default">
    <w:name w:val="Default"/>
    <w:rsid w:val="00AB5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353245A-2296-41FE-A600-5A1CC31C8FF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3955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KB</cp:lastModifiedBy>
  <cp:revision>2</cp:revision>
  <cp:lastPrinted>2021-09-10T08:25:00Z</cp:lastPrinted>
  <dcterms:created xsi:type="dcterms:W3CDTF">2023-06-14T13:24:00Z</dcterms:created>
  <dcterms:modified xsi:type="dcterms:W3CDTF">2023-06-14T13:24:00Z</dcterms:modified>
</cp:coreProperties>
</file>