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4DA" w:rsidRDefault="00877768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2278950" y="3394550"/>
                          <a:chExt cx="6134100" cy="770900"/>
                        </a:xfrm>
                      </wpg:grpSpPr>
                      <wpg:grpSp>
                        <wpg:cNvPr id="1" name="Grupa 1"/>
                        <wpg:cNvGrpSpPr/>
                        <wpg:grpSpPr>
                          <a:xfrm>
                            <a:off x="2278950" y="3394555"/>
                            <a:ext cx="6134100" cy="770890"/>
                            <a:chOff x="0" y="0"/>
                            <a:chExt cx="6134100" cy="770890"/>
                          </a:xfrm>
                        </wpg:grpSpPr>
                        <wps:wsp>
                          <wps:cNvPr id="3" name="Prostokąt 3"/>
                          <wps:cNvSpPr/>
                          <wps:spPr>
                            <a:xfrm>
                              <a:off x="0" y="0"/>
                              <a:ext cx="6134100" cy="770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A64DA" w:rsidRDefault="00FA64D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Shape 7"/>
                            <pic:cNvPicPr preferRelativeResize="0"/>
                          </pic:nvPicPr>
                          <pic:blipFill rotWithShape="1">
                            <a:blip r:embed="rId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1877695" cy="7708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" name="Prostokąt 4"/>
                          <wps:cNvSpPr/>
                          <wps:spPr>
                            <a:xfrm>
                              <a:off x="2019300" y="161925"/>
                              <a:ext cx="41148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A64DA" w:rsidRDefault="00877768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smallCaps/>
                                    <w:color w:val="000000"/>
                                    <w:sz w:val="24"/>
                                  </w:rPr>
                                  <w:t>DZIENNIK UNIWERSYTETU WARSZAWSKIEGO</w:t>
                                </w:r>
                              </w:p>
                              <w:p w:rsidR="00FA64DA" w:rsidRDefault="00877768">
                                <w:pPr>
                                  <w:spacing w:after="0" w:line="240" w:lineRule="auto"/>
                                  <w:ind w:left="1275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4"/>
                                  </w:rPr>
                                  <w:t>RADY DYDAKTYCZNE</w:t>
                                </w:r>
                              </w:p>
                              <w:p w:rsidR="00FA64DA" w:rsidRDefault="00FA64DA">
                                <w:pPr>
                                  <w:spacing w:line="258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134100" cy="77089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4100" cy="770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0"/>
                <wp:wrapNone/>
                <wp:docPr id="5" name="Grup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2278950" y="3394550"/>
                          <a:chExt cx="6134100" cy="770900"/>
                        </a:xfrm>
                      </wpg:grpSpPr>
                      <wpg:grpSp>
                        <wpg:cNvPr id="6" name="Grupa 6"/>
                        <wpg:cNvGrpSpPr/>
                        <wpg:grpSpPr>
                          <a:xfrm>
                            <a:off x="2278950" y="3394555"/>
                            <a:ext cx="6134100" cy="770890"/>
                            <a:chOff x="0" y="0"/>
                            <a:chExt cx="6134100" cy="770890"/>
                          </a:xfrm>
                        </wpg:grpSpPr>
                        <wps:wsp>
                          <wps:cNvPr id="8" name="Prostokąt 8"/>
                          <wps:cNvSpPr/>
                          <wps:spPr>
                            <a:xfrm>
                              <a:off x="0" y="0"/>
                              <a:ext cx="6134100" cy="770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A64DA" w:rsidRDefault="00FA64D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Shape 4"/>
                            <pic:cNvPicPr preferRelativeResize="0"/>
                          </pic:nvPicPr>
                          <pic:blipFill rotWithShape="1">
                            <a:blip r:embed="rId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1877695" cy="7708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0" name="Prostokąt 10"/>
                          <wps:cNvSpPr/>
                          <wps:spPr>
                            <a:xfrm>
                              <a:off x="2019300" y="161925"/>
                              <a:ext cx="41148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A64DA" w:rsidRDefault="00877768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smallCaps/>
                                    <w:color w:val="000000"/>
                                    <w:sz w:val="24"/>
                                  </w:rPr>
                                  <w:t>DZIENNIK UNIWERSYTETU WARSZAWSKIEGO</w:t>
                                </w:r>
                              </w:p>
                              <w:p w:rsidR="00FA64DA" w:rsidRDefault="00877768">
                                <w:pPr>
                                  <w:spacing w:after="0" w:line="240" w:lineRule="auto"/>
                                  <w:ind w:left="1275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4"/>
                                  </w:rPr>
                                  <w:t>RADY DYDAKTYCZNE DLA KIERUNKÓW STUDIÓW</w:t>
                                </w:r>
                              </w:p>
                              <w:p w:rsidR="00FA64DA" w:rsidRDefault="00FA64DA">
                                <w:pPr>
                                  <w:spacing w:line="258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134100" cy="77089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4100" cy="770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A64DA" w:rsidRDefault="00FA64DA"/>
    <w:p w:rsidR="00FA64DA" w:rsidRDefault="00877768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:rsidR="00FA64DA" w:rsidRDefault="00FA64D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FA64DA" w:rsidRPr="00877768" w:rsidRDefault="0087776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bookmarkStart w:id="0" w:name="_GoBack"/>
      <w:bookmarkEnd w:id="0"/>
      <w:r w:rsidRPr="00877768">
        <w:rPr>
          <w:rFonts w:ascii="Arial" w:eastAsia="Arial" w:hAnsi="Arial" w:cs="Arial"/>
          <w:b/>
          <w:sz w:val="24"/>
          <w:szCs w:val="24"/>
          <w:lang w:val="en-US"/>
        </w:rPr>
        <w:t>UCHWAŁA NR 42/2023</w:t>
      </w:r>
    </w:p>
    <w:p w:rsidR="00FA64DA" w:rsidRPr="00877768" w:rsidRDefault="00FA64D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</w:p>
    <w:p w:rsidR="00FA64DA" w:rsidRPr="00877768" w:rsidRDefault="0087776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r w:rsidRPr="00877768">
        <w:rPr>
          <w:rFonts w:ascii="Arial" w:eastAsia="Arial" w:hAnsi="Arial" w:cs="Arial"/>
          <w:b/>
          <w:sz w:val="24"/>
          <w:szCs w:val="24"/>
          <w:lang w:val="en-US"/>
        </w:rPr>
        <w:t xml:space="preserve">RADY DYDAKTYCZNEJ DLA KIERUNKÓW STUDIÓW </w:t>
      </w:r>
      <w:r w:rsidRPr="00877768">
        <w:rPr>
          <w:rFonts w:ascii="Arial" w:eastAsia="Arial" w:hAnsi="Arial" w:cs="Arial"/>
          <w:b/>
          <w:sz w:val="24"/>
          <w:szCs w:val="24"/>
          <w:lang w:val="en-US"/>
        </w:rPr>
        <w:br/>
      </w:r>
      <w:r w:rsidRPr="00877768">
        <w:rPr>
          <w:rFonts w:ascii="Arial" w:eastAsia="Arial" w:hAnsi="Arial" w:cs="Arial"/>
          <w:b/>
          <w:sz w:val="24"/>
          <w:szCs w:val="24"/>
          <w:lang w:val="en-US"/>
        </w:rPr>
        <w:t>EUROPEAN POLITICS AND ECONOMICS, GRADUATE PROGRAMME IN INTERNATIONAL RELATIONS, GRADUATE PROGRAMME IN POLITICAL SCIENCE, SOCIAL AND PUBLIC POLICY,UNDERGRADUATE PROGRAMME IN INTERNATIONAL RELATIONS, UNDERGRADUATE PROGRAMME IN POLITICAL SCIENCE, SOCIAL AND P</w:t>
      </w:r>
      <w:r w:rsidRPr="00877768">
        <w:rPr>
          <w:rFonts w:ascii="Arial" w:eastAsia="Arial" w:hAnsi="Arial" w:cs="Arial"/>
          <w:b/>
          <w:sz w:val="24"/>
          <w:szCs w:val="24"/>
          <w:lang w:val="en-US"/>
        </w:rPr>
        <w:t>UBLIC POLICY</w:t>
      </w:r>
    </w:p>
    <w:p w:rsidR="00FA64DA" w:rsidRDefault="00877768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 14 grudnia 2023 r.</w:t>
      </w:r>
    </w:p>
    <w:p w:rsidR="00FA64DA" w:rsidRDefault="00877768">
      <w:pPr>
        <w:spacing w:before="120" w:after="12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w  sprawie zatwierdzenia tematów prac dyplomowych na kierunku </w:t>
      </w:r>
      <w:r>
        <w:rPr>
          <w:rFonts w:ascii="Arial" w:eastAsia="Arial" w:hAnsi="Arial" w:cs="Arial"/>
          <w:b/>
          <w:sz w:val="24"/>
          <w:szCs w:val="24"/>
        </w:rPr>
        <w:br/>
      </w:r>
      <w:proofErr w:type="spellStart"/>
      <w:r>
        <w:rPr>
          <w:rFonts w:ascii="Arial" w:eastAsia="Arial" w:hAnsi="Arial" w:cs="Arial"/>
          <w:b/>
          <w:sz w:val="24"/>
          <w:szCs w:val="24"/>
        </w:rPr>
        <w:t>Graduate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Programme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in International Relations</w:t>
      </w:r>
    </w:p>
    <w:p w:rsidR="00FA64DA" w:rsidRDefault="00877768">
      <w:pPr>
        <w:spacing w:before="120" w:after="120"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Na podstawie uchwały nr 35/2020 Rady Dydaktycznej WNPISM UW z dnia 19 lipca 2020 r. w sprawie szczegółowych </w:t>
      </w:r>
      <w:r>
        <w:rPr>
          <w:rFonts w:ascii="Arial" w:eastAsia="Arial" w:hAnsi="Arial" w:cs="Arial"/>
          <w:sz w:val="24"/>
          <w:szCs w:val="24"/>
        </w:rPr>
        <w:t xml:space="preserve">zasad procesu dyplomowania na kierunku </w:t>
      </w:r>
      <w:proofErr w:type="spellStart"/>
      <w:r>
        <w:rPr>
          <w:rFonts w:ascii="Arial" w:eastAsia="Arial" w:hAnsi="Arial" w:cs="Arial"/>
          <w:sz w:val="24"/>
          <w:szCs w:val="24"/>
        </w:rPr>
        <w:t>Graduate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Programme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in International Relations Rada Dydaktyczna postanawia, co następuje:</w:t>
      </w:r>
    </w:p>
    <w:p w:rsidR="00FA64DA" w:rsidRDefault="00877768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:rsidR="00FA64DA" w:rsidRDefault="00877768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Rada Dydaktyczna zatwierdza tematy prac dyplomowych  na kierunku </w:t>
      </w:r>
      <w:proofErr w:type="spellStart"/>
      <w:r>
        <w:rPr>
          <w:rFonts w:ascii="Arial" w:eastAsia="Arial" w:hAnsi="Arial" w:cs="Arial"/>
          <w:sz w:val="24"/>
          <w:szCs w:val="24"/>
        </w:rPr>
        <w:t>Graduate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Programme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in International Relations stanowiący Z</w:t>
      </w:r>
      <w:r>
        <w:rPr>
          <w:rFonts w:ascii="Arial" w:eastAsia="Arial" w:hAnsi="Arial" w:cs="Arial"/>
          <w:sz w:val="24"/>
          <w:szCs w:val="24"/>
        </w:rPr>
        <w:t xml:space="preserve">ałączniki nr 1 do uchwały. </w:t>
      </w:r>
    </w:p>
    <w:p w:rsidR="00FA64DA" w:rsidRDefault="00877768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2</w:t>
      </w:r>
    </w:p>
    <w:p w:rsidR="00FA64DA" w:rsidRDefault="00877768">
      <w:pPr>
        <w:spacing w:before="120" w:after="480" w:line="240" w:lineRule="auto"/>
        <w:ind w:left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Uchwała wchodzi w życie z dniem podjęcia.</w:t>
      </w:r>
    </w:p>
    <w:p w:rsidR="00FA64DA" w:rsidRPr="00877768" w:rsidRDefault="00877768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  <w:r w:rsidRPr="00877768">
        <w:rPr>
          <w:rFonts w:ascii="Arial" w:eastAsia="Arial" w:hAnsi="Arial" w:cs="Arial"/>
          <w:sz w:val="24"/>
          <w:szCs w:val="24"/>
          <w:lang w:val="en-US"/>
        </w:rPr>
        <w:t xml:space="preserve">Przewodnicząca Rady Dydaktycznej: </w:t>
      </w:r>
      <w:r w:rsidRPr="00877768">
        <w:rPr>
          <w:rFonts w:ascii="Arial" w:eastAsia="Arial" w:hAnsi="Arial" w:cs="Arial"/>
          <w:i/>
          <w:sz w:val="24"/>
          <w:szCs w:val="24"/>
          <w:lang w:val="en-US"/>
        </w:rPr>
        <w:t>D. Heidrich</w:t>
      </w:r>
      <w:r w:rsidRPr="00877768">
        <w:rPr>
          <w:rFonts w:ascii="Arial" w:eastAsia="Arial" w:hAnsi="Arial" w:cs="Arial"/>
          <w:sz w:val="24"/>
          <w:szCs w:val="24"/>
          <w:lang w:val="en-US"/>
        </w:rPr>
        <w:t xml:space="preserve"> </w:t>
      </w:r>
    </w:p>
    <w:p w:rsidR="00FA64DA" w:rsidRPr="00877768" w:rsidRDefault="00FA64DA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  <w:lang w:val="en-US"/>
        </w:rPr>
      </w:pPr>
    </w:p>
    <w:p w:rsidR="00FA64DA" w:rsidRPr="00877768" w:rsidRDefault="00FA64DA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</w:p>
    <w:p w:rsidR="00FA64DA" w:rsidRPr="00877768" w:rsidRDefault="00877768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  <w:r w:rsidRPr="00877768">
        <w:rPr>
          <w:lang w:val="en-US"/>
        </w:rPr>
        <w:br w:type="page"/>
      </w:r>
    </w:p>
    <w:p w:rsidR="00FA64DA" w:rsidRPr="00877768" w:rsidRDefault="00877768">
      <w:pPr>
        <w:spacing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877768">
        <w:rPr>
          <w:rFonts w:ascii="Times New Roman" w:eastAsia="Times New Roman" w:hAnsi="Times New Roman" w:cs="Times New Roman"/>
          <w:sz w:val="16"/>
          <w:szCs w:val="16"/>
          <w:lang w:val="en-US"/>
        </w:rPr>
        <w:lastRenderedPageBreak/>
        <w:t>Załącznik nr 1</w:t>
      </w:r>
      <w:r w:rsidRPr="00877768">
        <w:rPr>
          <w:rFonts w:ascii="Times New Roman" w:eastAsia="Times New Roman" w:hAnsi="Times New Roman" w:cs="Times New Roman"/>
          <w:sz w:val="16"/>
          <w:szCs w:val="16"/>
          <w:lang w:val="en-US"/>
        </w:rPr>
        <w:br/>
        <w:t xml:space="preserve">z dnia  14 grudnia 2023 do uchwały nr 42/2023 Rady Dydaktycznej </w:t>
      </w:r>
      <w:r w:rsidRPr="00877768">
        <w:rPr>
          <w:rFonts w:ascii="Times New Roman" w:eastAsia="Times New Roman" w:hAnsi="Times New Roman" w:cs="Times New Roman"/>
          <w:color w:val="222222"/>
          <w:sz w:val="16"/>
          <w:szCs w:val="16"/>
          <w:lang w:val="en-US"/>
        </w:rPr>
        <w:t>dla kierunków</w:t>
      </w:r>
      <w:r w:rsidRPr="00877768">
        <w:rPr>
          <w:rFonts w:ascii="Times New Roman" w:eastAsia="Times New Roman" w:hAnsi="Times New Roman" w:cs="Times New Roman"/>
          <w:color w:val="222222"/>
          <w:sz w:val="16"/>
          <w:szCs w:val="16"/>
          <w:lang w:val="en-US"/>
        </w:rPr>
        <w:br/>
      </w:r>
      <w:r w:rsidRPr="00877768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Undergraduate Programme in International Relations, </w:t>
      </w:r>
      <w:r w:rsidRPr="00877768">
        <w:rPr>
          <w:rFonts w:ascii="Times New Roman" w:eastAsia="Times New Roman" w:hAnsi="Times New Roman" w:cs="Times New Roman"/>
          <w:sz w:val="16"/>
          <w:szCs w:val="16"/>
          <w:lang w:val="en-US"/>
        </w:rPr>
        <w:br/>
        <w:t xml:space="preserve">Undergraduate Programme in Political Science, </w:t>
      </w:r>
      <w:r w:rsidRPr="00877768">
        <w:rPr>
          <w:rFonts w:ascii="Times New Roman" w:eastAsia="Times New Roman" w:hAnsi="Times New Roman" w:cs="Times New Roman"/>
          <w:sz w:val="16"/>
          <w:szCs w:val="16"/>
          <w:lang w:val="en-US"/>
        </w:rPr>
        <w:br/>
        <w:t xml:space="preserve">Graduate Programme in International Relations, </w:t>
      </w:r>
      <w:r w:rsidRPr="00877768">
        <w:rPr>
          <w:rFonts w:ascii="Times New Roman" w:eastAsia="Times New Roman" w:hAnsi="Times New Roman" w:cs="Times New Roman"/>
          <w:sz w:val="16"/>
          <w:szCs w:val="16"/>
          <w:lang w:val="en-US"/>
        </w:rPr>
        <w:br/>
        <w:t xml:space="preserve">Graduate Programme in Political Science, European Politics and Economics, </w:t>
      </w:r>
      <w:r w:rsidRPr="00877768">
        <w:rPr>
          <w:rFonts w:ascii="Times New Roman" w:eastAsia="Times New Roman" w:hAnsi="Times New Roman" w:cs="Times New Roman"/>
          <w:sz w:val="16"/>
          <w:szCs w:val="16"/>
          <w:lang w:val="en-US"/>
        </w:rPr>
        <w:br/>
        <w:t>Social and Public Policy</w:t>
      </w:r>
    </w:p>
    <w:p w:rsidR="00FA64DA" w:rsidRPr="00877768" w:rsidRDefault="00FA64D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A64DA" w:rsidRDefault="0087776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Tematy prac dyplomowych  dla kierunku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Graduate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International Relations w roku akademickim 2022/2023.</w:t>
      </w:r>
    </w:p>
    <w:tbl>
      <w:tblPr>
        <w:tblStyle w:val="a"/>
        <w:tblW w:w="93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1"/>
        <w:gridCol w:w="1262"/>
        <w:gridCol w:w="6048"/>
      </w:tblGrid>
      <w:tr w:rsidR="00FA64DA">
        <w:trPr>
          <w:trHeight w:val="360"/>
        </w:trPr>
        <w:tc>
          <w:tcPr>
            <w:tcW w:w="2081" w:type="dxa"/>
          </w:tcPr>
          <w:p w:rsidR="00FA64DA" w:rsidRDefault="0087776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Imię i nazwisko promotora</w:t>
            </w:r>
          </w:p>
        </w:tc>
        <w:tc>
          <w:tcPr>
            <w:tcW w:w="1262" w:type="dxa"/>
          </w:tcPr>
          <w:p w:rsidR="00FA64DA" w:rsidRDefault="0087776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 albumu studenta</w:t>
            </w:r>
          </w:p>
        </w:tc>
        <w:tc>
          <w:tcPr>
            <w:tcW w:w="6048" w:type="dxa"/>
          </w:tcPr>
          <w:p w:rsidR="00FA64DA" w:rsidRDefault="0087776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Zaakceptowany temat pracy dyplomowej</w:t>
            </w:r>
          </w:p>
        </w:tc>
      </w:tr>
      <w:tr w:rsidR="00FA64DA" w:rsidRPr="00877768">
        <w:trPr>
          <w:trHeight w:val="360"/>
        </w:trPr>
        <w:tc>
          <w:tcPr>
            <w:tcW w:w="2081" w:type="dxa"/>
          </w:tcPr>
          <w:p w:rsidR="00FA64DA" w:rsidRDefault="008777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hab. Andrzej Szeptycki, prof. ucz.</w:t>
            </w:r>
          </w:p>
        </w:tc>
        <w:tc>
          <w:tcPr>
            <w:tcW w:w="1262" w:type="dxa"/>
          </w:tcPr>
          <w:p w:rsidR="00FA64DA" w:rsidRDefault="008777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437706</w:t>
            </w:r>
          </w:p>
        </w:tc>
        <w:tc>
          <w:tcPr>
            <w:tcW w:w="6048" w:type="dxa"/>
          </w:tcPr>
          <w:p w:rsidR="00FA64DA" w:rsidRPr="00877768" w:rsidRDefault="00877768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77768">
              <w:rPr>
                <w:rFonts w:ascii="Times New Roman" w:eastAsia="Times New Roman" w:hAnsi="Times New Roman" w:cs="Times New Roman"/>
                <w:lang w:val="en-US"/>
              </w:rPr>
              <w:t>The Kaliningra</w:t>
            </w:r>
            <w:r w:rsidRPr="00877768">
              <w:rPr>
                <w:rFonts w:ascii="Times New Roman" w:eastAsia="Times New Roman" w:hAnsi="Times New Roman" w:cs="Times New Roman"/>
                <w:lang w:val="en-US"/>
              </w:rPr>
              <w:t>d oblast’ as a challenge for NATO in the Baltic region</w:t>
            </w:r>
          </w:p>
        </w:tc>
      </w:tr>
      <w:tr w:rsidR="00FA64DA" w:rsidRPr="00877768">
        <w:trPr>
          <w:trHeight w:val="360"/>
        </w:trPr>
        <w:tc>
          <w:tcPr>
            <w:tcW w:w="2081" w:type="dxa"/>
          </w:tcPr>
          <w:p w:rsidR="00FA64DA" w:rsidRDefault="008777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hab. Jakub Zajączkowski</w:t>
            </w:r>
          </w:p>
        </w:tc>
        <w:tc>
          <w:tcPr>
            <w:tcW w:w="1262" w:type="dxa"/>
          </w:tcPr>
          <w:p w:rsidR="00FA64DA" w:rsidRDefault="008777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454407</w:t>
            </w:r>
          </w:p>
        </w:tc>
        <w:tc>
          <w:tcPr>
            <w:tcW w:w="6048" w:type="dxa"/>
          </w:tcPr>
          <w:p w:rsidR="00FA64DA" w:rsidRPr="00877768" w:rsidRDefault="00877768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77768">
              <w:rPr>
                <w:rFonts w:ascii="Times New Roman" w:eastAsia="Times New Roman" w:hAnsi="Times New Roman" w:cs="Times New Roman"/>
                <w:lang w:val="en-US"/>
              </w:rPr>
              <w:t>China’s foreign policy toward Myanmar after 2011</w:t>
            </w:r>
          </w:p>
        </w:tc>
      </w:tr>
      <w:tr w:rsidR="00FA64DA" w:rsidRPr="00877768">
        <w:trPr>
          <w:trHeight w:val="360"/>
        </w:trPr>
        <w:tc>
          <w:tcPr>
            <w:tcW w:w="2081" w:type="dxa"/>
          </w:tcPr>
          <w:p w:rsidR="00FA64DA" w:rsidRDefault="008777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hab. Jakub Zajączkowski</w:t>
            </w:r>
          </w:p>
        </w:tc>
        <w:tc>
          <w:tcPr>
            <w:tcW w:w="1262" w:type="dxa"/>
          </w:tcPr>
          <w:p w:rsidR="00FA64DA" w:rsidRDefault="008777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436524</w:t>
            </w:r>
          </w:p>
        </w:tc>
        <w:tc>
          <w:tcPr>
            <w:tcW w:w="6048" w:type="dxa"/>
          </w:tcPr>
          <w:p w:rsidR="00FA64DA" w:rsidRPr="00877768" w:rsidRDefault="00877768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77768">
              <w:rPr>
                <w:rFonts w:ascii="Times New Roman" w:eastAsia="Times New Roman" w:hAnsi="Times New Roman" w:cs="Times New Roman"/>
                <w:lang w:val="en-US"/>
              </w:rPr>
              <w:t>French counter-terrorism policy in Mali after 2012</w:t>
            </w:r>
          </w:p>
        </w:tc>
      </w:tr>
      <w:tr w:rsidR="00FA64DA" w:rsidRPr="00877768">
        <w:trPr>
          <w:trHeight w:val="360"/>
        </w:trPr>
        <w:tc>
          <w:tcPr>
            <w:tcW w:w="2081" w:type="dxa"/>
          </w:tcPr>
          <w:p w:rsidR="00FA64DA" w:rsidRDefault="008777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hab. Jakub Zajączkowski</w:t>
            </w:r>
          </w:p>
        </w:tc>
        <w:tc>
          <w:tcPr>
            <w:tcW w:w="1262" w:type="dxa"/>
          </w:tcPr>
          <w:p w:rsidR="00FA64DA" w:rsidRDefault="008777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437799</w:t>
            </w:r>
          </w:p>
        </w:tc>
        <w:tc>
          <w:tcPr>
            <w:tcW w:w="6048" w:type="dxa"/>
          </w:tcPr>
          <w:p w:rsidR="00FA64DA" w:rsidRPr="00877768" w:rsidRDefault="00877768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77768">
              <w:rPr>
                <w:rFonts w:ascii="Times New Roman" w:eastAsia="Times New Roman" w:hAnsi="Times New Roman" w:cs="Times New Roman"/>
                <w:lang w:val="en-US"/>
              </w:rPr>
              <w:t>The Nord Stream II in the United States policy since 2015</w:t>
            </w:r>
          </w:p>
        </w:tc>
      </w:tr>
      <w:tr w:rsidR="00FA64DA" w:rsidRPr="00877768">
        <w:trPr>
          <w:trHeight w:val="360"/>
        </w:trPr>
        <w:tc>
          <w:tcPr>
            <w:tcW w:w="2081" w:type="dxa"/>
          </w:tcPr>
          <w:p w:rsidR="00FA64DA" w:rsidRDefault="008777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hab. Jakub Zajączkowski</w:t>
            </w:r>
          </w:p>
        </w:tc>
        <w:tc>
          <w:tcPr>
            <w:tcW w:w="1262" w:type="dxa"/>
          </w:tcPr>
          <w:p w:rsidR="00FA64DA" w:rsidRDefault="008777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415610</w:t>
            </w:r>
          </w:p>
        </w:tc>
        <w:tc>
          <w:tcPr>
            <w:tcW w:w="6048" w:type="dxa"/>
          </w:tcPr>
          <w:p w:rsidR="00FA64DA" w:rsidRPr="00877768" w:rsidRDefault="00877768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77768">
              <w:rPr>
                <w:rFonts w:ascii="Times New Roman" w:eastAsia="Times New Roman" w:hAnsi="Times New Roman" w:cs="Times New Roman"/>
                <w:lang w:val="en-US"/>
              </w:rPr>
              <w:t>The role of cultural factors in Japan’s foreign policy in Asia Pacific - case study of the Abe administration 2012-2020</w:t>
            </w:r>
          </w:p>
        </w:tc>
      </w:tr>
      <w:tr w:rsidR="00FA64DA" w:rsidRPr="00877768">
        <w:trPr>
          <w:trHeight w:val="360"/>
        </w:trPr>
        <w:tc>
          <w:tcPr>
            <w:tcW w:w="2081" w:type="dxa"/>
          </w:tcPr>
          <w:p w:rsidR="00FA64DA" w:rsidRDefault="008777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hab. Joanna Starzyk-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Sulejewska</w:t>
            </w:r>
            <w:proofErr w:type="spellEnd"/>
          </w:p>
        </w:tc>
        <w:tc>
          <w:tcPr>
            <w:tcW w:w="1262" w:type="dxa"/>
          </w:tcPr>
          <w:p w:rsidR="00FA64DA" w:rsidRDefault="00877768">
            <w:pPr>
              <w:rPr>
                <w:rFonts w:ascii="Times New Roman" w:eastAsia="Times New Roman" w:hAnsi="Times New Roman" w:cs="Times New Roman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4</w:t>
            </w:r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30282</w:t>
            </w:r>
          </w:p>
        </w:tc>
        <w:tc>
          <w:tcPr>
            <w:tcW w:w="6048" w:type="dxa"/>
          </w:tcPr>
          <w:p w:rsidR="00FA64DA" w:rsidRPr="00877768" w:rsidRDefault="00877768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77768">
              <w:rPr>
                <w:rFonts w:ascii="Times New Roman" w:eastAsia="Times New Roman" w:hAnsi="Times New Roman" w:cs="Times New Roman"/>
                <w:color w:val="222222"/>
                <w:highlight w:val="white"/>
                <w:lang w:val="en-US"/>
              </w:rPr>
              <w:t>Turkish perspective on the relations with the European Union after 2002</w:t>
            </w:r>
          </w:p>
        </w:tc>
      </w:tr>
    </w:tbl>
    <w:p w:rsidR="00FA64DA" w:rsidRPr="00877768" w:rsidRDefault="00FA64D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A64DA" w:rsidRPr="00877768" w:rsidRDefault="00FA64DA">
      <w:pPr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</w:p>
    <w:sectPr w:rsidR="00FA64DA" w:rsidRPr="00877768"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DA"/>
    <w:rsid w:val="00877768"/>
    <w:rsid w:val="00FA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F130D"/>
  <w15:docId w15:val="{17DDF479-BA04-4526-A41C-95ACA529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40" w:after="0"/>
      <w:outlineLvl w:val="0"/>
    </w:pPr>
    <w:rPr>
      <w:b/>
      <w:color w:val="2E74B5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spacing w:before="40" w:after="0"/>
      <w:outlineLvl w:val="1"/>
    </w:pPr>
    <w:rPr>
      <w:b/>
      <w:color w:val="5B9BD5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40" w:after="0"/>
      <w:outlineLvl w:val="2"/>
    </w:pPr>
    <w:rPr>
      <w:b/>
      <w:color w:val="5B9BD5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spacing w:after="0" w:line="240" w:lineRule="auto"/>
    </w:pPr>
    <w:rPr>
      <w:color w:val="323E4F"/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IVHxQLhkQ44qa+E81xYqW6qB2w==">CgMxLjAyCGguZ2pkZ3hzOAByITFrSHQ5X0wzRW8tWU83MkdfaUJvSUhKa2pjZVVwSXo0Tw==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A.Parmee</cp:lastModifiedBy>
  <cp:revision>2</cp:revision>
  <dcterms:created xsi:type="dcterms:W3CDTF">2023-12-14T14:22:00Z</dcterms:created>
  <dcterms:modified xsi:type="dcterms:W3CDTF">2023-12-14T14:23:00Z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