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204EE7" w:rsidRPr="00EC76EA" w:rsidRDefault="00204EE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204EE7" w:rsidRPr="00102A49" w:rsidRDefault="00204EE7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 DLA KIERUNKÓW STUDIÓW</w:t>
                              </w:r>
                            </w:p>
                            <w:p w14:paraId="7A94B2B4" w14:textId="77777777" w:rsidR="00204EE7" w:rsidRDefault="00204EE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204EE7" w:rsidRPr="00EC76EA" w:rsidRDefault="00204EE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204EE7" w:rsidRPr="00102A49" w:rsidRDefault="00204EE7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 DLA KIERUNKÓW STUDIÓW</w:t>
                        </w:r>
                      </w:p>
                      <w:p w14:paraId="7A94B2B4" w14:textId="77777777" w:rsidR="00204EE7" w:rsidRDefault="00204EE7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C3752EC" w14:textId="49BC81D0" w:rsidR="00082BCA" w:rsidRDefault="00082BCA" w:rsidP="00082BCA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5FCCF01D" w14:textId="346233F8" w:rsidR="00082BCA" w:rsidRDefault="00082BCA" w:rsidP="00082BCA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Druk nr 7</w:t>
      </w:r>
    </w:p>
    <w:p w14:paraId="207D2FAA" w14:textId="635AC4A8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082BCA">
        <w:rPr>
          <w:rFonts w:ascii="Arial" w:eastAsia="Arial" w:hAnsi="Arial" w:cs="Arial"/>
          <w:b/>
        </w:rPr>
        <w:t>33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00029B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1974B53" w14:textId="77777777" w:rsidR="0000029B" w:rsidRPr="00D40D44" w:rsidRDefault="0000029B" w:rsidP="0000029B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7212ED31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E077EC">
        <w:rPr>
          <w:rFonts w:ascii="Arial" w:hAnsi="Arial" w:cs="Arial"/>
          <w:color w:val="000000"/>
        </w:rPr>
        <w:t>2</w:t>
      </w:r>
      <w:r w:rsidR="0000029B">
        <w:rPr>
          <w:rFonts w:ascii="Arial" w:hAnsi="Arial" w:cs="Arial"/>
          <w:color w:val="000000"/>
        </w:rPr>
        <w:t>5</w:t>
      </w:r>
      <w:r w:rsidR="00E077EC">
        <w:rPr>
          <w:rFonts w:ascii="Arial" w:hAnsi="Arial" w:cs="Arial"/>
          <w:color w:val="000000"/>
        </w:rPr>
        <w:t xml:space="preserve"> kwietnia</w:t>
      </w:r>
      <w:r w:rsidRPr="00D40D44">
        <w:rPr>
          <w:rFonts w:ascii="Arial" w:hAnsi="Arial" w:cs="Arial"/>
          <w:color w:val="000000"/>
        </w:rPr>
        <w:t xml:space="preserve"> 202</w:t>
      </w:r>
      <w:r w:rsidR="0000029B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506526F2" w14:textId="0764F2BF" w:rsidR="00A555C2" w:rsidRDefault="001502DE" w:rsidP="002759E5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00029B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2759E5">
        <w:rPr>
          <w:rFonts w:ascii="Arial" w:hAnsi="Arial" w:cs="Arial"/>
          <w:b/>
        </w:rPr>
        <w:t>organizowanie rynku pracy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00029B">
        <w:rPr>
          <w:rFonts w:ascii="Arial" w:hAnsi="Arial" w:cs="Arial"/>
          <w:b/>
        </w:rPr>
        <w:t>5</w:t>
      </w:r>
      <w:r w:rsidR="009D1A33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6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2759E5">
        <w:rPr>
          <w:rFonts w:ascii="Arial" w:hAnsi="Arial" w:cs="Arial"/>
          <w:b/>
        </w:rPr>
        <w:t>organizowanie rynku pracy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00029B">
        <w:rPr>
          <w:rFonts w:ascii="Arial" w:hAnsi="Arial" w:cs="Arial"/>
          <w:b/>
        </w:rPr>
        <w:t>8</w:t>
      </w:r>
      <w:r w:rsidR="00E077EC">
        <w:rPr>
          <w:rFonts w:ascii="Arial" w:hAnsi="Arial" w:cs="Arial"/>
          <w:b/>
        </w:rPr>
        <w:t>/202</w:t>
      </w:r>
      <w:r w:rsidR="0000029B">
        <w:rPr>
          <w:rFonts w:ascii="Arial" w:hAnsi="Arial" w:cs="Arial"/>
          <w:b/>
        </w:rPr>
        <w:t>9c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2759E5">
        <w:rPr>
          <w:rFonts w:ascii="Arial" w:hAnsi="Arial" w:cs="Arial"/>
          <w:b/>
        </w:rPr>
        <w:t>organizowanie rynku pracy</w:t>
      </w:r>
    </w:p>
    <w:p w14:paraId="46C14973" w14:textId="77777777" w:rsidR="002759E5" w:rsidRPr="00A555C2" w:rsidRDefault="002759E5" w:rsidP="002759E5">
      <w:pPr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5B25C0B3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E077EC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 xml:space="preserve">5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2759E5">
        <w:rPr>
          <w:rFonts w:ascii="Arial" w:hAnsi="Arial" w:cs="Arial"/>
        </w:rPr>
        <w:t>organizowanie rynku pracy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48466D5B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E077EC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2759E5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B620E3">
        <w:rPr>
          <w:rFonts w:ascii="Arial" w:hAnsi="Arial" w:cs="Arial"/>
        </w:rPr>
        <w:t>4, 5, 6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0B981CA3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E077EC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E077EC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2759E5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B620E3">
        <w:rPr>
          <w:rFonts w:ascii="Arial" w:hAnsi="Arial" w:cs="Arial"/>
        </w:rPr>
        <w:t>7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3F360C2C" w14:textId="16BFA24D" w:rsidR="009D1A33" w:rsidRPr="00A555C2" w:rsidRDefault="003255D0" w:rsidP="00082BCA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4E419A6C" w:rsidR="00671278" w:rsidRPr="00A555C2" w:rsidRDefault="00671278" w:rsidP="00671278">
      <w:pPr>
        <w:rPr>
          <w:rFonts w:ascii="Arial" w:eastAsia="Arial" w:hAnsi="Arial" w:cs="Arial"/>
          <w:i/>
        </w:rPr>
      </w:pPr>
    </w:p>
    <w:p w14:paraId="41F8FDB7" w14:textId="77777777" w:rsidR="00082BCA" w:rsidRDefault="00082BCA" w:rsidP="00576510">
      <w:pPr>
        <w:jc w:val="right"/>
        <w:rPr>
          <w:color w:val="000000"/>
          <w:sz w:val="16"/>
          <w:szCs w:val="16"/>
        </w:rPr>
      </w:pPr>
    </w:p>
    <w:p w14:paraId="218E4419" w14:textId="50C21DAB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A8669FD" w14:textId="55D089AD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19CF530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14487E3" w14:textId="2AC5B57A" w:rsidR="00576510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31098F78" w:rsidR="00576510" w:rsidRPr="009F7907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04EE7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11D221F7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8C3AB90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204EE7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1FE5E18E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9F7907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F7907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9F7907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5828C5BA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F3667C8" w14:textId="77777777" w:rsidR="0000029B" w:rsidRPr="0000029B" w:rsidRDefault="0000029B" w:rsidP="0000029B"/>
    <w:p w14:paraId="55383D1F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698DA374" w14:textId="77777777" w:rsidR="0000029B" w:rsidRPr="0000029B" w:rsidRDefault="0000029B" w:rsidP="0000029B"/>
    <w:p w14:paraId="79C4872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2005–2025</w:t>
      </w:r>
    </w:p>
    <w:p w14:paraId="03811612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395"/>
        <w:gridCol w:w="1387"/>
        <w:gridCol w:w="5200"/>
      </w:tblGrid>
      <w:tr w:rsidR="0000029B" w:rsidRPr="0000029B" w14:paraId="5831C8C9" w14:textId="77777777" w:rsidTr="0000029B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679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0EBB8EB" w14:textId="77777777" w:rsidR="0000029B" w:rsidRPr="0000029B" w:rsidRDefault="0000029B" w:rsidP="0000029B"/>
          <w:p w14:paraId="5E21E2C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5055969" w14:textId="77777777" w:rsidR="0000029B" w:rsidRPr="0000029B" w:rsidRDefault="0000029B" w:rsidP="0000029B"/>
          <w:p w14:paraId="4943F3A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EE8083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690140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05E0A0B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4213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36BE174" w14:textId="77777777" w:rsidR="0000029B" w:rsidRPr="0000029B" w:rsidRDefault="0000029B" w:rsidP="0000029B"/>
          <w:p w14:paraId="2CB4CCC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F209329" w14:textId="77777777" w:rsidR="0000029B" w:rsidRPr="0000029B" w:rsidRDefault="0000029B" w:rsidP="0000029B"/>
          <w:p w14:paraId="0FBA4D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93A58D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E7034E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1AA96A7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4D8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43F040" w14:textId="77777777" w:rsidR="0000029B" w:rsidRPr="0000029B" w:rsidRDefault="0000029B" w:rsidP="0000029B"/>
          <w:p w14:paraId="0F64D5C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2A698643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2D508BD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6106B6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EF4204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687654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344A5E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B9CDA8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4B78E19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777409CA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39A88EB5" w14:textId="77777777" w:rsidR="0000029B" w:rsidRPr="0000029B" w:rsidRDefault="0000029B" w:rsidP="0000029B"/>
          <w:p w14:paraId="1277873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E8A9A6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6512F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396B2DC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8787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8123F34" w14:textId="77777777" w:rsidR="0000029B" w:rsidRPr="0000029B" w:rsidRDefault="0000029B" w:rsidP="0000029B"/>
          <w:p w14:paraId="7F0F7CC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1033357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797C9AA" w14:textId="77777777" w:rsidR="0000029B" w:rsidRPr="0000029B" w:rsidRDefault="0000029B" w:rsidP="0000029B"/>
          <w:p w14:paraId="35203CA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30C3877E" w14:textId="77777777" w:rsidR="0000029B" w:rsidRPr="0000029B" w:rsidRDefault="0000029B" w:rsidP="0000029B"/>
        </w:tc>
      </w:tr>
      <w:tr w:rsidR="0000029B" w:rsidRPr="0000029B" w14:paraId="2097B4A4" w14:textId="77777777" w:rsidTr="0000029B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0A2F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865F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CDA8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9059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76F9C20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696820D" w14:textId="77777777" w:rsidR="0000029B" w:rsidRPr="0000029B" w:rsidRDefault="0000029B" w:rsidP="0000029B"/>
    <w:p w14:paraId="37082D60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4FC190FE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486"/>
        <w:gridCol w:w="1459"/>
        <w:gridCol w:w="4941"/>
      </w:tblGrid>
      <w:tr w:rsidR="0000029B" w:rsidRPr="0000029B" w14:paraId="6A114A8A" w14:textId="77777777" w:rsidTr="0000029B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4474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3902573" w14:textId="77777777" w:rsidR="0000029B" w:rsidRPr="0000029B" w:rsidRDefault="0000029B" w:rsidP="0000029B"/>
          <w:p w14:paraId="4BF9636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396729DB" w14:textId="77777777" w:rsidR="0000029B" w:rsidRPr="0000029B" w:rsidRDefault="0000029B" w:rsidP="0000029B"/>
          <w:p w14:paraId="45BD7C5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1570D6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3A9604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23DEC74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48EC51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42B8082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DD8C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06A37863" w14:textId="77777777" w:rsidR="0000029B" w:rsidRPr="0000029B" w:rsidRDefault="0000029B" w:rsidP="0000029B"/>
          <w:p w14:paraId="484E12C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6325711" w14:textId="77777777" w:rsidR="0000029B" w:rsidRPr="0000029B" w:rsidRDefault="0000029B" w:rsidP="0000029B"/>
          <w:p w14:paraId="0443290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F89C32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3100E8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1A0916D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9BE4E3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44CB541E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6EF5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2F7F042" w14:textId="77777777" w:rsidR="0000029B" w:rsidRPr="0000029B" w:rsidRDefault="0000029B" w:rsidP="0000029B"/>
          <w:p w14:paraId="0CC8FB2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1557E59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680F3382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2A37ECC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E834D02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hiszpański,</w:t>
            </w:r>
          </w:p>
          <w:p w14:paraId="4E2E20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5AAEAD2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7A356ADC" w14:textId="77777777" w:rsidR="0000029B" w:rsidRPr="0000029B" w:rsidRDefault="0000029B" w:rsidP="0000029B"/>
          <w:p w14:paraId="6E5174E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5FDB86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198FB9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4F8F9C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E93B91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43060C0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C84F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8868C36" w14:textId="77777777" w:rsidR="0000029B" w:rsidRPr="0000029B" w:rsidRDefault="0000029B" w:rsidP="0000029B"/>
          <w:p w14:paraId="5CBDFD8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FB540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</w:t>
            </w:r>
          </w:p>
          <w:p w14:paraId="676DAC6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informatyka, historia muzyki, historia sztuki</w:t>
            </w:r>
          </w:p>
          <w:p w14:paraId="757C32F3" w14:textId="77777777" w:rsidR="0000029B" w:rsidRPr="0000029B" w:rsidRDefault="0000029B" w:rsidP="0000029B"/>
          <w:p w14:paraId="38BB895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0D8FB7C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5D8A0E7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45A5F93" w14:textId="77777777" w:rsidR="0000029B" w:rsidRPr="0000029B" w:rsidRDefault="0000029B" w:rsidP="0000029B"/>
        </w:tc>
      </w:tr>
      <w:tr w:rsidR="0000029B" w:rsidRPr="0000029B" w14:paraId="3433A57F" w14:textId="77777777" w:rsidTr="0000029B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57C8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8270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AF2B4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B87C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C60BD5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664BD7DE" w14:textId="77777777" w:rsidR="0000029B" w:rsidRPr="0000029B" w:rsidRDefault="0000029B" w:rsidP="0000029B"/>
    <w:p w14:paraId="06A53AC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0BCC1FE3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409"/>
        <w:gridCol w:w="1376"/>
        <w:gridCol w:w="4915"/>
      </w:tblGrid>
      <w:tr w:rsidR="0000029B" w:rsidRPr="0000029B" w14:paraId="4080676E" w14:textId="77777777" w:rsidTr="0000029B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0012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269567E" w14:textId="77777777" w:rsidR="0000029B" w:rsidRPr="0000029B" w:rsidRDefault="0000029B" w:rsidP="0000029B"/>
          <w:p w14:paraId="1E27D60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94A6B2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36FD0F1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25386BBA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008982E9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66FCAEF" w14:textId="77777777" w:rsidR="0000029B" w:rsidRPr="0000029B" w:rsidRDefault="0000029B" w:rsidP="0000029B">
            <w:pPr>
              <w:rPr>
                <w:lang w:val="en-GB"/>
              </w:rPr>
            </w:pPr>
          </w:p>
          <w:p w14:paraId="79C905B1" w14:textId="77777777" w:rsidR="0000029B" w:rsidRPr="0000029B" w:rsidRDefault="0000029B" w:rsidP="0000029B">
            <w:pPr>
              <w:rPr>
                <w:lang w:val="en-GB"/>
              </w:rPr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2FEC5EE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A0254E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67F3113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A90F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6E88FF4" w14:textId="77777777" w:rsidR="0000029B" w:rsidRPr="0000029B" w:rsidRDefault="0000029B" w:rsidP="0000029B"/>
          <w:p w14:paraId="12E741E9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CD838F2" w14:textId="77777777" w:rsidR="0000029B" w:rsidRPr="0000029B" w:rsidRDefault="0000029B" w:rsidP="0000029B"/>
          <w:p w14:paraId="1E0D89B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0867DC6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37E855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7CDA64D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1E06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6BB39DE" w14:textId="77777777" w:rsidR="0000029B" w:rsidRPr="0000029B" w:rsidRDefault="0000029B" w:rsidP="0000029B"/>
          <w:p w14:paraId="67A7E10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E717CAD" w14:textId="77777777" w:rsidR="0000029B" w:rsidRPr="0000029B" w:rsidRDefault="0000029B" w:rsidP="0000029B"/>
          <w:p w14:paraId="52C8C13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7AA9B9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C47888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F4DD9CB" w14:textId="77777777" w:rsidR="0000029B" w:rsidRPr="0000029B" w:rsidRDefault="0000029B" w:rsidP="0000029B"/>
          <w:p w14:paraId="28A91B69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D5C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C2BB772" w14:textId="77777777" w:rsidR="0000029B" w:rsidRPr="0000029B" w:rsidRDefault="0000029B" w:rsidP="0000029B"/>
          <w:p w14:paraId="542962C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52BE9E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75C899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(ITGS)/społeczeństwo cyfrowe (digital society), przedmiot z grupy „sztuka” </w:t>
            </w:r>
          </w:p>
          <w:p w14:paraId="2BC2C29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przedmioty wymienione w ppkt.1 lit. a kol. 4 (w przypadku kandydatów posiadających zaświadczenie o zdaniu egzaminu maturalnego wydane przez OKE)</w:t>
            </w:r>
          </w:p>
          <w:p w14:paraId="69B013DD" w14:textId="77777777" w:rsidR="0000029B" w:rsidRPr="0000029B" w:rsidRDefault="0000029B" w:rsidP="0000029B"/>
          <w:p w14:paraId="22F6EC8A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5DD2925" w14:textId="77777777" w:rsidR="0000029B" w:rsidRPr="0000029B" w:rsidRDefault="0000029B" w:rsidP="0000029B"/>
        </w:tc>
      </w:tr>
      <w:tr w:rsidR="0000029B" w:rsidRPr="0000029B" w14:paraId="13014445" w14:textId="77777777" w:rsidTr="0000029B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CAB8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CEEE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4CDE1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B2E0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2A4C55D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76344065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4D976B0F" w14:textId="77777777" w:rsidR="0000029B" w:rsidRPr="0000029B" w:rsidRDefault="0000029B" w:rsidP="0000029B"/>
    <w:p w14:paraId="44F30EC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3B8A59C2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41"/>
        <w:gridCol w:w="1607"/>
        <w:gridCol w:w="4680"/>
      </w:tblGrid>
      <w:tr w:rsidR="0000029B" w:rsidRPr="0000029B" w14:paraId="1376394C" w14:textId="77777777" w:rsidTr="0000029B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2382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51E1DF" w14:textId="77777777" w:rsidR="0000029B" w:rsidRPr="0000029B" w:rsidRDefault="0000029B" w:rsidP="0000029B"/>
          <w:p w14:paraId="0F532BD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04C4918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040F75AF" w14:textId="77777777" w:rsidR="0000029B" w:rsidRPr="0000029B" w:rsidRDefault="0000029B" w:rsidP="0000029B"/>
          <w:p w14:paraId="6022704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43AF68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50FF6C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07BEFF0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9F62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DF3A3C" w14:textId="77777777" w:rsidR="0000029B" w:rsidRPr="0000029B" w:rsidRDefault="0000029B" w:rsidP="0000029B"/>
          <w:p w14:paraId="7DC9DC2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40F7B2A" w14:textId="77777777" w:rsidR="0000029B" w:rsidRPr="0000029B" w:rsidRDefault="0000029B" w:rsidP="0000029B"/>
          <w:p w14:paraId="20F4E0B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D5C7F0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082072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7588A3A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BBBF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F26FE53" w14:textId="77777777" w:rsidR="0000029B" w:rsidRPr="0000029B" w:rsidRDefault="0000029B" w:rsidP="0000029B"/>
          <w:p w14:paraId="35F778D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71E39CE7" w14:textId="77777777" w:rsidR="0000029B" w:rsidRPr="0000029B" w:rsidRDefault="0000029B" w:rsidP="0000029B"/>
          <w:p w14:paraId="4407511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7BEACE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8FC1A0C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A800911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8885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FC2A601" w14:textId="77777777" w:rsidR="0000029B" w:rsidRPr="0000029B" w:rsidRDefault="0000029B" w:rsidP="0000029B"/>
          <w:p w14:paraId="296743A4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99AA4CB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3CB1051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6E1E3606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180B7420" w14:textId="77777777" w:rsidR="0000029B" w:rsidRPr="0000029B" w:rsidRDefault="0000029B" w:rsidP="0000029B"/>
          <w:p w14:paraId="0A72B17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6D0FD549" w14:textId="77777777" w:rsidR="0000029B" w:rsidRPr="0000029B" w:rsidRDefault="0000029B" w:rsidP="0000029B"/>
        </w:tc>
      </w:tr>
      <w:tr w:rsidR="0000029B" w:rsidRPr="0000029B" w14:paraId="1F0F1D25" w14:textId="77777777" w:rsidTr="0000029B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80E21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F53A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8A40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883A5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1DDE3D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587B83CE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57C4C9B" w14:textId="77777777" w:rsidR="0000029B" w:rsidRPr="0000029B" w:rsidRDefault="0000029B" w:rsidP="0000029B"/>
    <w:p w14:paraId="5C9396D2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50DDF31" w14:textId="77777777" w:rsidR="0000029B" w:rsidRPr="0000029B" w:rsidRDefault="0000029B" w:rsidP="0000029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596"/>
        <w:gridCol w:w="1732"/>
        <w:gridCol w:w="3749"/>
      </w:tblGrid>
      <w:tr w:rsidR="0000029B" w:rsidRPr="0000029B" w14:paraId="2663172D" w14:textId="77777777" w:rsidTr="0000029B">
        <w:trPr>
          <w:trHeight w:val="162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819AB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33D77CF" w14:textId="77777777" w:rsidR="0000029B" w:rsidRPr="0000029B" w:rsidRDefault="0000029B" w:rsidP="0000029B"/>
          <w:p w14:paraId="082A0D0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</w:t>
            </w:r>
          </w:p>
          <w:p w14:paraId="504199CF" w14:textId="77777777" w:rsidR="0000029B" w:rsidRPr="0000029B" w:rsidRDefault="0000029B" w:rsidP="0000029B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667BF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3B70A84" w14:textId="77777777" w:rsidR="0000029B" w:rsidRPr="0000029B" w:rsidRDefault="0000029B" w:rsidP="0000029B"/>
          <w:p w14:paraId="701B34C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5AE4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0BBEC47" w14:textId="77777777" w:rsidR="0000029B" w:rsidRPr="0000029B" w:rsidRDefault="0000029B" w:rsidP="0000029B"/>
          <w:p w14:paraId="24643DC1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</w:t>
            </w:r>
          </w:p>
          <w:p w14:paraId="34A1E669" w14:textId="77777777" w:rsidR="0000029B" w:rsidRPr="0000029B" w:rsidRDefault="0000029B" w:rsidP="0000029B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1270E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71426EB" w14:textId="77777777" w:rsidR="0000029B" w:rsidRPr="0000029B" w:rsidRDefault="0000029B" w:rsidP="0000029B"/>
          <w:p w14:paraId="4B25CF40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048CA7D7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230F919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27500C7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4FB1230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6EF596EC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5EABD39E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00E246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03AC827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0C1540C9" w14:textId="77777777" w:rsidR="0000029B" w:rsidRPr="0000029B" w:rsidRDefault="0000029B" w:rsidP="0000029B"/>
        </w:tc>
      </w:tr>
      <w:tr w:rsidR="0000029B" w:rsidRPr="0000029B" w14:paraId="23A96B90" w14:textId="77777777" w:rsidTr="0000029B">
        <w:trPr>
          <w:trHeight w:val="39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7CDDBD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37726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EBE53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867F8" w14:textId="77777777" w:rsidR="0000029B" w:rsidRPr="0000029B" w:rsidRDefault="0000029B" w:rsidP="0000029B"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5903E5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 W przypadku braku matematyki na świadectwie może być uwzględniony jeden przedmiot do wyboru spośród: ekonomia, biologia, chemia, fizyka, geografia, informatyka. </w:t>
      </w:r>
    </w:p>
    <w:p w14:paraId="79B37C7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 W przypadku braku drugiego języka obcego nowożytnego na świadectwie, język oryginalny  matury z kolumny 1 może być powtórzony w kolumnie 3.</w:t>
      </w:r>
    </w:p>
    <w:p w14:paraId="75BA052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18"/>
          <w:szCs w:val="18"/>
        </w:rPr>
        <w:t>*** W kolumnie 4 nie może być uwzględniony język oryginalny matury z kolumny 1 i język z kolumny 3.</w:t>
      </w:r>
    </w:p>
    <w:p w14:paraId="7C642D49" w14:textId="77777777" w:rsidR="0000029B" w:rsidRPr="0000029B" w:rsidRDefault="0000029B" w:rsidP="0000029B"/>
    <w:p w14:paraId="2A2A496C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34F9079" w14:textId="77777777" w:rsidR="0000029B" w:rsidRPr="0000029B" w:rsidRDefault="0000029B" w:rsidP="0000029B"/>
    <w:p w14:paraId="0E663C70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lub zaświadczeniu o zdaniu egzaminu maturalnego wydanym przez OKE wynik egzaminu z języka polskiego), zobowiązani są przedstawić honorowany przez Uniwersytet Warszawski dokument poświadczający znajomość języka polskiego, co najmniej na poziomie B2. </w:t>
      </w:r>
    </w:p>
    <w:p w14:paraId="03295D4C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64ECE075" w14:textId="77777777" w:rsidR="0000029B" w:rsidRPr="0000029B" w:rsidRDefault="0000029B" w:rsidP="0000029B"/>
    <w:p w14:paraId="6E6BDD04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3B0AE49B" w14:textId="77777777" w:rsidR="0000029B" w:rsidRPr="0000029B" w:rsidRDefault="0000029B" w:rsidP="0000029B"/>
    <w:p w14:paraId="2BF0D56B" w14:textId="77777777" w:rsidR="0000029B" w:rsidRPr="0000029B" w:rsidRDefault="0000029B" w:rsidP="0000029B">
      <w:pPr>
        <w:spacing w:after="120"/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51382BCF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2F5780B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E0B21A6" w14:textId="77777777" w:rsidR="0000029B" w:rsidRPr="0000029B" w:rsidRDefault="0000029B" w:rsidP="0000029B">
      <w:pPr>
        <w:numPr>
          <w:ilvl w:val="0"/>
          <w:numId w:val="44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00029B"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1C16CDA0" w14:textId="77777777" w:rsidR="0000029B" w:rsidRPr="0000029B" w:rsidRDefault="0000029B" w:rsidP="0000029B"/>
    <w:p w14:paraId="31DB3151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40FFC120" w14:textId="77777777" w:rsidR="0000029B" w:rsidRPr="0000029B" w:rsidRDefault="0000029B" w:rsidP="0000029B"/>
    <w:p w14:paraId="2EA0B427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7324C79" w14:textId="750C862B" w:rsidR="0089541C" w:rsidRDefault="0089541C" w:rsidP="0027789C">
      <w:pPr>
        <w:rPr>
          <w:rFonts w:ascii="Arial" w:hAnsi="Arial" w:cs="Arial"/>
          <w:b/>
          <w:bCs/>
        </w:rPr>
      </w:pPr>
    </w:p>
    <w:p w14:paraId="7C8406DE" w14:textId="70087E89" w:rsidR="009F7907" w:rsidRDefault="009F7907" w:rsidP="0027789C">
      <w:pPr>
        <w:rPr>
          <w:rFonts w:ascii="Arial" w:hAnsi="Arial" w:cs="Arial"/>
          <w:b/>
          <w:bCs/>
        </w:rPr>
      </w:pPr>
    </w:p>
    <w:p w14:paraId="10EB52C5" w14:textId="2ED312EE" w:rsidR="009F7907" w:rsidRDefault="009F7907" w:rsidP="0027789C">
      <w:pPr>
        <w:rPr>
          <w:rFonts w:ascii="Arial" w:hAnsi="Arial" w:cs="Arial"/>
          <w:b/>
          <w:bCs/>
        </w:rPr>
      </w:pPr>
    </w:p>
    <w:p w14:paraId="7289F340" w14:textId="3145C055" w:rsidR="009F7907" w:rsidRDefault="009F7907" w:rsidP="0027789C">
      <w:pPr>
        <w:rPr>
          <w:rFonts w:ascii="Arial" w:hAnsi="Arial" w:cs="Arial"/>
          <w:b/>
          <w:bCs/>
        </w:rPr>
      </w:pPr>
    </w:p>
    <w:p w14:paraId="5BF04DE0" w14:textId="2CE871C7" w:rsidR="009F7907" w:rsidRDefault="009F7907" w:rsidP="0027789C">
      <w:pPr>
        <w:rPr>
          <w:rFonts w:ascii="Arial" w:hAnsi="Arial" w:cs="Arial"/>
          <w:b/>
          <w:bCs/>
        </w:rPr>
      </w:pPr>
    </w:p>
    <w:p w14:paraId="6C61AC3E" w14:textId="7A19B544" w:rsidR="009F7907" w:rsidRDefault="009F7907" w:rsidP="0027789C">
      <w:pPr>
        <w:rPr>
          <w:rFonts w:ascii="Arial" w:hAnsi="Arial" w:cs="Arial"/>
          <w:b/>
          <w:bCs/>
        </w:rPr>
      </w:pPr>
    </w:p>
    <w:p w14:paraId="474BDD86" w14:textId="447E4634" w:rsidR="009F7907" w:rsidRDefault="009F7907" w:rsidP="0027789C">
      <w:pPr>
        <w:rPr>
          <w:rFonts w:ascii="Arial" w:hAnsi="Arial" w:cs="Arial"/>
          <w:b/>
          <w:bCs/>
        </w:rPr>
      </w:pPr>
    </w:p>
    <w:p w14:paraId="3B5821A4" w14:textId="3F0F67DF" w:rsidR="009F7907" w:rsidRDefault="009F7907" w:rsidP="0027789C">
      <w:pPr>
        <w:rPr>
          <w:rFonts w:ascii="Arial" w:hAnsi="Arial" w:cs="Arial"/>
          <w:b/>
          <w:bCs/>
        </w:rPr>
      </w:pPr>
    </w:p>
    <w:p w14:paraId="4D10A0F1" w14:textId="11FB099B" w:rsidR="009F7907" w:rsidRDefault="009F7907" w:rsidP="0027789C">
      <w:pPr>
        <w:rPr>
          <w:rFonts w:ascii="Arial" w:hAnsi="Arial" w:cs="Arial"/>
          <w:b/>
          <w:bCs/>
        </w:rPr>
      </w:pPr>
    </w:p>
    <w:p w14:paraId="66AC40CB" w14:textId="793EA281" w:rsidR="009F7907" w:rsidRDefault="009F7907" w:rsidP="0027789C">
      <w:pPr>
        <w:rPr>
          <w:rFonts w:ascii="Arial" w:hAnsi="Arial" w:cs="Arial"/>
          <w:b/>
          <w:bCs/>
        </w:rPr>
      </w:pPr>
    </w:p>
    <w:p w14:paraId="00C314A7" w14:textId="3C205950" w:rsidR="009F7907" w:rsidRDefault="009F7907" w:rsidP="0027789C">
      <w:pPr>
        <w:rPr>
          <w:rFonts w:ascii="Arial" w:hAnsi="Arial" w:cs="Arial"/>
          <w:b/>
          <w:bCs/>
        </w:rPr>
      </w:pPr>
    </w:p>
    <w:p w14:paraId="400F15B9" w14:textId="1DC134DF" w:rsidR="00D37424" w:rsidRDefault="00D37424" w:rsidP="0027789C">
      <w:pPr>
        <w:rPr>
          <w:rFonts w:ascii="Arial" w:hAnsi="Arial" w:cs="Arial"/>
          <w:b/>
          <w:bCs/>
        </w:rPr>
      </w:pPr>
    </w:p>
    <w:p w14:paraId="1816209D" w14:textId="77777777" w:rsidR="00D37424" w:rsidRDefault="00D37424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6D82C7" w14:textId="4695CFB4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23ED02E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C53DEA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6C322C6F" w:rsidR="000718B0" w:rsidRPr="00D37424" w:rsidRDefault="000718B0" w:rsidP="000718B0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D37424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04EE7" w:rsidRPr="00D37424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5DCC6DE8" w14:textId="77777777" w:rsidR="000718B0" w:rsidRPr="00D37424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37424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06A15791" w14:textId="77777777" w:rsidR="000718B0" w:rsidRPr="00D37424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37424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</w:t>
      </w:r>
    </w:p>
    <w:p w14:paraId="76A919EF" w14:textId="77777777" w:rsidR="000718B0" w:rsidRPr="00D37424" w:rsidRDefault="000718B0" w:rsidP="000718B0">
      <w:pPr>
        <w:rPr>
          <w:rFonts w:ascii="Arial" w:hAnsi="Arial" w:cs="Arial"/>
          <w:color w:val="000000"/>
          <w:sz w:val="22"/>
          <w:szCs w:val="22"/>
        </w:rPr>
      </w:pPr>
      <w:r w:rsidRPr="00D37424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054D1DF" w14:textId="77777777" w:rsidR="000718B0" w:rsidRPr="00D37424" w:rsidRDefault="000718B0" w:rsidP="000718B0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D37424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D37424">
        <w:rPr>
          <w:rFonts w:ascii="Arial" w:hAnsi="Arial" w:cs="Arial"/>
          <w:color w:val="000000"/>
          <w:sz w:val="22"/>
          <w:szCs w:val="22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080DA92E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F200C40" w14:textId="77777777" w:rsidR="00204EE7" w:rsidRPr="00204EE7" w:rsidRDefault="00204EE7" w:rsidP="00204EE7"/>
    <w:p w14:paraId="5B82B21D" w14:textId="77777777" w:rsidR="00204EE7" w:rsidRPr="00204EE7" w:rsidRDefault="00204EE7" w:rsidP="00204EE7">
      <w:r w:rsidRPr="00204EE7">
        <w:rPr>
          <w:rFonts w:ascii="Arial" w:hAnsi="Arial" w:cs="Arial"/>
          <w:color w:val="000000"/>
          <w:sz w:val="20"/>
          <w:szCs w:val="20"/>
        </w:rPr>
        <w:t>Próg kwalifikacji: 40 pkt.</w:t>
      </w:r>
    </w:p>
    <w:p w14:paraId="3FF7EB96" w14:textId="77777777" w:rsidR="00204EE7" w:rsidRPr="00204EE7" w:rsidRDefault="00204EE7" w:rsidP="00204EE7"/>
    <w:p w14:paraId="2515A64C" w14:textId="77777777" w:rsidR="00204EE7" w:rsidRPr="00204EE7" w:rsidRDefault="00204EE7" w:rsidP="00204EE7">
      <w:r w:rsidRPr="00204EE7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4A996C0E" w14:textId="77777777" w:rsidR="00204EE7" w:rsidRPr="00204EE7" w:rsidRDefault="00204EE7" w:rsidP="00204EE7"/>
    <w:p w14:paraId="7AD322A2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10E4A0FB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licencjata, magistra, inżyniera lub dyplom równoważny.</w:t>
      </w:r>
    </w:p>
    <w:p w14:paraId="2E00880A" w14:textId="77777777" w:rsidR="00204EE7" w:rsidRPr="00204EE7" w:rsidRDefault="00204EE7" w:rsidP="00204EE7"/>
    <w:p w14:paraId="656FACB7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w oparciu o zagadnienia z listy lektur, która zostanie podana do wiadomości kandydatów na stronie IRK. </w:t>
      </w:r>
    </w:p>
    <w:p w14:paraId="0841D475" w14:textId="77777777" w:rsidR="00204EE7" w:rsidRPr="00204EE7" w:rsidRDefault="00204EE7" w:rsidP="00204EE7">
      <w:pPr>
        <w:spacing w:after="240"/>
      </w:pPr>
    </w:p>
    <w:p w14:paraId="6080362A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Kryteria oceny rozmowy kwalifikacyjnej: </w:t>
      </w:r>
    </w:p>
    <w:p w14:paraId="31AAC2CC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1. Wiedza o problemach współczesnego rynku pracy w perspektywie makro oraz mikro (przedsiębiorstwa) oraz o podstawach interwencji państwa w rynek pracy – 0-25 pkt;</w:t>
      </w:r>
    </w:p>
    <w:p w14:paraId="7EFFE845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2. Rozumienie czynników wpływających na kształtowanie się zbiorowych stosunków pracy, a także współczesnych wyzwań dotyczących w szczególności pozyskiwania pracowników oraz zarządzania kompetencjami– 0-25 pkt;</w:t>
      </w:r>
    </w:p>
    <w:p w14:paraId="3A7E88F1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3. Posługiwanie się podstawowymi kategoriami pojęciowymi z zakresu metodologii badań społecznych – 0-20 pkt. </w:t>
      </w:r>
    </w:p>
    <w:p w14:paraId="2358525B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Maksymalnie kandydat może uzyskać 70 punktów.</w:t>
      </w:r>
    </w:p>
    <w:p w14:paraId="0E5C2782" w14:textId="77777777" w:rsidR="00204EE7" w:rsidRPr="00204EE7" w:rsidRDefault="00204EE7" w:rsidP="00204EE7"/>
    <w:p w14:paraId="00644D6B" w14:textId="77777777" w:rsidR="00204EE7" w:rsidRPr="00204EE7" w:rsidRDefault="00204EE7" w:rsidP="00204EE7">
      <w:r w:rsidRPr="00204EE7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22FAB546" w14:textId="77777777" w:rsidR="00204EE7" w:rsidRPr="00204EE7" w:rsidRDefault="00204EE7" w:rsidP="00204EE7"/>
    <w:p w14:paraId="07090923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00B04941" w14:textId="77777777" w:rsidR="00204EE7" w:rsidRPr="00204EE7" w:rsidRDefault="00204EE7" w:rsidP="00204EE7"/>
    <w:p w14:paraId="05F6E54F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6BC7BEFF" w14:textId="77777777" w:rsidR="00204EE7" w:rsidRPr="00204EE7" w:rsidRDefault="00204EE7" w:rsidP="00204EE7"/>
    <w:p w14:paraId="68F723EB" w14:textId="77777777" w:rsidR="00204EE7" w:rsidRPr="00204EE7" w:rsidRDefault="00204EE7" w:rsidP="00204EE7">
      <w:r w:rsidRPr="00204EE7"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204EE7"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502B9D6" w14:textId="6C29E2E2" w:rsidR="003F2890" w:rsidRDefault="003F2890" w:rsidP="003F2890">
      <w:pPr>
        <w:spacing w:after="240"/>
      </w:pPr>
    </w:p>
    <w:p w14:paraId="47F9859D" w14:textId="03F6CFEE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C19ADF5" w14:textId="23EDD318" w:rsidR="00486C3A" w:rsidRDefault="00486C3A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6E0BE52D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3</w:t>
      </w:r>
    </w:p>
    <w:p w14:paraId="4FE5259B" w14:textId="7DB5578D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4E07EDB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36F5F57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0E0C0461" w:rsidR="00400AEC" w:rsidRPr="004D67CD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04EE7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22071C8C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4A27B79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204EE7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56530E66" w14:textId="77777777" w:rsidR="00400AEC" w:rsidRPr="004D67CD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83A6F9" w14:textId="28236B94" w:rsidR="00DB6884" w:rsidRPr="00204EE7" w:rsidRDefault="00400AEC" w:rsidP="00204EE7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4D67CD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4D67CD">
        <w:rPr>
          <w:rFonts w:ascii="Arial" w:hAnsi="Arial" w:cs="Arial"/>
          <w:color w:val="000000"/>
          <w:sz w:val="22"/>
          <w:szCs w:val="22"/>
        </w:rPr>
        <w:t> </w:t>
      </w:r>
    </w:p>
    <w:p w14:paraId="640C0189" w14:textId="77777777" w:rsidR="00204EE7" w:rsidRDefault="00DB6884" w:rsidP="00204EE7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A91191" w:rsidRPr="00A91191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="00204EE7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BA3C5E1" w14:textId="77777777" w:rsidR="00204EE7" w:rsidRDefault="00204EE7" w:rsidP="00204EE7"/>
    <w:p w14:paraId="14EB0BCD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</w:t>
      </w:r>
    </w:p>
    <w:p w14:paraId="183080C1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odbywają się jedynie w ramach tego samego kierunku i poziomu kształcenia. Przeniesienia dokonywane są przed rozpoczęciem roku akademickiego.</w:t>
      </w:r>
    </w:p>
    <w:p w14:paraId="17C83851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7254AD9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CB55559" w14:textId="77777777" w:rsidR="00204EE7" w:rsidRDefault="00204EE7" w:rsidP="00204EE7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398348B" w14:textId="77777777" w:rsidR="00204EE7" w:rsidRDefault="00204EE7" w:rsidP="00204EE7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012459B2" w14:textId="77777777" w:rsidR="00204EE7" w:rsidRDefault="00204EE7" w:rsidP="00204EE7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6A91A0AF" w14:textId="77777777" w:rsidR="00204EE7" w:rsidRDefault="00204EE7" w:rsidP="00204EE7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6FCE3B0E" w14:textId="77777777" w:rsidR="00204EE7" w:rsidRDefault="00204EE7" w:rsidP="00204EE7">
      <w:pPr>
        <w:pStyle w:val="NormalnyWeb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55BC7974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3A8C2A3D" w14:textId="77777777" w:rsidR="00204EE7" w:rsidRDefault="00204EE7" w:rsidP="00204EE7"/>
    <w:p w14:paraId="2E3D2A7F" w14:textId="77777777" w:rsidR="00204EE7" w:rsidRDefault="00204EE7" w:rsidP="00204EE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B9416C9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7B3B1640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4D1918F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16C9DB9D" w14:textId="77777777" w:rsidR="00204EE7" w:rsidRDefault="00204EE7" w:rsidP="00204EE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58FAE682" w14:textId="77777777" w:rsidR="00204EE7" w:rsidRDefault="00204EE7" w:rsidP="00204EE7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2C69E637" w14:textId="77777777" w:rsidR="00204EE7" w:rsidRDefault="00204EE7" w:rsidP="00204EE7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75B18F6A" w14:textId="77777777" w:rsidR="00204EE7" w:rsidRDefault="00204EE7" w:rsidP="00204EE7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37D7C1A1" w14:textId="77777777" w:rsidR="00204EE7" w:rsidRDefault="00204EE7" w:rsidP="00204EE7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</w:t>
      </w:r>
    </w:p>
    <w:p w14:paraId="6B2C1B85" w14:textId="77777777" w:rsidR="00204EE7" w:rsidRDefault="00204EE7" w:rsidP="00204EE7"/>
    <w:p w14:paraId="1628BBF3" w14:textId="59FB5CCE" w:rsidR="00204EE7" w:rsidRDefault="00204EE7" w:rsidP="00204EE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1B242C52" w14:textId="77777777" w:rsidR="00204EE7" w:rsidRDefault="00204EE7" w:rsidP="00204EE7">
      <w:pPr>
        <w:pStyle w:val="NormalnyWeb"/>
        <w:spacing w:before="0" w:beforeAutospacing="0" w:after="0" w:afterAutospacing="0"/>
        <w:jc w:val="both"/>
      </w:pPr>
    </w:p>
    <w:p w14:paraId="33BF0BDB" w14:textId="77777777" w:rsidR="00204EE7" w:rsidRDefault="00204EE7" w:rsidP="00204EE7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3369B56" w14:textId="77777777" w:rsidR="00204EE7" w:rsidRDefault="00204EE7" w:rsidP="00204EE7"/>
    <w:p w14:paraId="20F216B9" w14:textId="77777777" w:rsidR="00204EE7" w:rsidRDefault="00204EE7" w:rsidP="00204EE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025E80F1" w14:textId="77777777" w:rsidR="00204EE7" w:rsidRDefault="00204EE7" w:rsidP="00204EE7"/>
    <w:p w14:paraId="7E8546D5" w14:textId="77777777" w:rsidR="00204EE7" w:rsidRDefault="00204EE7" w:rsidP="00204EE7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C060955" w14:textId="06A787A9" w:rsidR="00A91191" w:rsidRPr="00A91191" w:rsidRDefault="00A91191" w:rsidP="00204EE7">
      <w:pPr>
        <w:pStyle w:val="NormalnyWeb"/>
        <w:spacing w:before="0" w:beforeAutospacing="0" w:after="0" w:afterAutospacing="0"/>
        <w:jc w:val="both"/>
      </w:pPr>
    </w:p>
    <w:p w14:paraId="74958245" w14:textId="55C50554" w:rsidR="00DB6884" w:rsidRDefault="00DB6884" w:rsidP="00A91191">
      <w:pPr>
        <w:spacing w:after="1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6A428F" w14:textId="41880FA9" w:rsidR="00204EE7" w:rsidRDefault="00204EE7" w:rsidP="00A91191">
      <w:pPr>
        <w:spacing w:after="1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CDAA94" w14:textId="77777777" w:rsidR="00204EE7" w:rsidRPr="00DB6884" w:rsidRDefault="00204EE7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1BEA3851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F4875" w14:textId="450B64FE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12E341C" w14:textId="4491F16F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DE8124E" w14:textId="3B13122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5AC3782" w14:textId="1ADA7229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95A5301" w14:textId="292F2B7A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1A3A032" w14:textId="4D454C78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6937B2C" w14:textId="12E93030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6EA55D1" w14:textId="36EAE521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C64F149" w14:textId="77777777" w:rsidR="00903E99" w:rsidRDefault="00903E99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5C81210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769E18E" w14:textId="77777777" w:rsidR="00D37424" w:rsidRDefault="00D37424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423D1337" w14:textId="77777777" w:rsidR="00082BCA" w:rsidRDefault="00082BCA" w:rsidP="00894135">
      <w:pPr>
        <w:jc w:val="right"/>
        <w:rPr>
          <w:color w:val="000000"/>
          <w:sz w:val="16"/>
          <w:szCs w:val="16"/>
        </w:rPr>
      </w:pPr>
    </w:p>
    <w:p w14:paraId="1A1C89B3" w14:textId="2E6DB81E" w:rsidR="00894135" w:rsidRPr="00576510" w:rsidRDefault="00894135" w:rsidP="0089413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0527">
        <w:rPr>
          <w:color w:val="000000"/>
          <w:sz w:val="16"/>
          <w:szCs w:val="16"/>
        </w:rPr>
        <w:t>4</w:t>
      </w:r>
    </w:p>
    <w:p w14:paraId="72A966E4" w14:textId="05251200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7DD344F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C2CA1BA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5105941B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04EE7">
        <w:rPr>
          <w:rFonts w:ascii="Arial" w:hAnsi="Arial" w:cs="Arial"/>
          <w:b/>
          <w:iCs/>
          <w:color w:val="000000"/>
          <w:sz w:val="22"/>
          <w:szCs w:val="22"/>
        </w:rPr>
        <w:t>organizowanie rynku pracy</w:t>
      </w:r>
    </w:p>
    <w:p w14:paraId="0379AAE8" w14:textId="77777777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6D9E3675" w14:textId="1464A869" w:rsidR="00894135" w:rsidRPr="0000029B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204EE7">
        <w:rPr>
          <w:rFonts w:ascii="Arial" w:hAnsi="Arial" w:cs="Arial"/>
          <w:b/>
          <w:iCs/>
          <w:color w:val="000000"/>
          <w:sz w:val="22"/>
          <w:szCs w:val="22"/>
        </w:rPr>
        <w:t>praktyczny</w:t>
      </w:r>
    </w:p>
    <w:p w14:paraId="699C1ED6" w14:textId="77777777" w:rsidR="00894135" w:rsidRPr="0000029B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2557ED28" w14:textId="77777777" w:rsidR="00894135" w:rsidRPr="0000029B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204EE7" w:rsidRPr="00204EE7" w14:paraId="1743FCDC" w14:textId="77777777" w:rsidTr="00204EE7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BCB6F9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43472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1C9F8E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1CF86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3165A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D7042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86DAA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04EE7" w:rsidRPr="00204EE7" w14:paraId="413BB074" w14:textId="77777777" w:rsidTr="00204EE7">
        <w:trPr>
          <w:trHeight w:val="91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83F31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D0847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235E96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09.07.2025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F095AE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16-18.07.2025</w:t>
            </w:r>
          </w:p>
          <w:p w14:paraId="50AB1159" w14:textId="77777777" w:rsidR="00204EE7" w:rsidRPr="00204EE7" w:rsidRDefault="00204EE7" w:rsidP="00204EE7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554B4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  <w:p w14:paraId="264F6146" w14:textId="77777777" w:rsidR="00204EE7" w:rsidRPr="00204EE7" w:rsidRDefault="00204EE7" w:rsidP="00204EE7"/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5372C6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67068B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</w:p>
          <w:p w14:paraId="757302EC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843FE76" w14:textId="77777777" w:rsidR="00204EE7" w:rsidRPr="00204EE7" w:rsidRDefault="00204EE7" w:rsidP="00204EE7"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 termin: 28, 29.07.2025</w:t>
            </w:r>
          </w:p>
          <w:p w14:paraId="4385CFE8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F85C55A" w14:textId="77777777" w:rsidR="00204EE7" w:rsidRPr="00204EE7" w:rsidRDefault="00204EE7" w:rsidP="00204EE7"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49F1183D" w14:textId="77777777" w:rsidR="00204EE7" w:rsidRPr="00204EE7" w:rsidRDefault="00204EE7" w:rsidP="00204EE7">
            <w:pPr>
              <w:spacing w:after="120"/>
              <w:ind w:right="-108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204EE7" w:rsidRPr="00204EE7" w14:paraId="070E1642" w14:textId="77777777" w:rsidTr="00204EE7">
        <w:trPr>
          <w:trHeight w:val="9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D393E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B9D6F8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89A98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11.09.2025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FA365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18-19.09 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C1BED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8842D2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24.09.2025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781F18" w14:textId="77777777" w:rsidR="00204EE7" w:rsidRPr="00204EE7" w:rsidRDefault="00204EE7" w:rsidP="00204EE7">
            <w:pPr>
              <w:spacing w:before="120" w:after="120"/>
              <w:ind w:right="-113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 termin: 25-26.09.2025</w:t>
            </w:r>
          </w:p>
          <w:p w14:paraId="114DCD63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0CD1791" w14:textId="77777777" w:rsidR="00204EE7" w:rsidRPr="00204EE7" w:rsidRDefault="00204EE7" w:rsidP="00204EE7">
            <w:pPr>
              <w:spacing w:before="40" w:after="4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</w:tc>
      </w:tr>
    </w:tbl>
    <w:p w14:paraId="427889C3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2549E8FD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76B31547" w14:textId="7F39FEFF" w:rsidR="00894135" w:rsidRDefault="00894135" w:rsidP="00E35922">
      <w:pPr>
        <w:shd w:val="clear" w:color="auto" w:fill="FFFFFF"/>
      </w:pPr>
    </w:p>
    <w:p w14:paraId="6EF87ABD" w14:textId="5E0FA06E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88A86E3" w14:textId="15656DA9" w:rsidR="00204EE7" w:rsidRDefault="00204EE7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F2CB2E6" w14:textId="20D81ED6" w:rsidR="00204EE7" w:rsidRDefault="00204EE7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E23C632" w14:textId="5D772675" w:rsidR="00204EE7" w:rsidRDefault="00204EE7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F0B3C7B" w14:textId="2D1C1CB1" w:rsidR="00204EE7" w:rsidRDefault="00204EE7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A857C42" w14:textId="77777777" w:rsidR="00204EE7" w:rsidRDefault="00204EE7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0DDB03" w14:textId="77777777" w:rsidR="00FF4B54" w:rsidRDefault="00FF4B5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74DCAE6" w14:textId="77777777" w:rsidR="00082BCA" w:rsidRDefault="00082BCA" w:rsidP="00894135">
      <w:pPr>
        <w:jc w:val="right"/>
        <w:rPr>
          <w:color w:val="000000"/>
          <w:sz w:val="16"/>
          <w:szCs w:val="16"/>
        </w:rPr>
      </w:pPr>
    </w:p>
    <w:p w14:paraId="770EC73C" w14:textId="659D86EB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7255">
        <w:rPr>
          <w:color w:val="000000"/>
          <w:sz w:val="16"/>
          <w:szCs w:val="16"/>
        </w:rPr>
        <w:t>5</w:t>
      </w:r>
    </w:p>
    <w:p w14:paraId="47452D0B" w14:textId="28AD57BE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3DDDBFB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314D15FC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74588E75" w14:textId="6ECC219A" w:rsidR="0058457C" w:rsidRDefault="0058457C" w:rsidP="0058457C">
      <w:pPr>
        <w:jc w:val="right"/>
        <w:rPr>
          <w:color w:val="000000"/>
          <w:sz w:val="16"/>
          <w:szCs w:val="16"/>
        </w:rPr>
      </w:pPr>
    </w:p>
    <w:p w14:paraId="28320623" w14:textId="77777777" w:rsidR="003B2E0D" w:rsidRDefault="003B2E0D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DFCAE2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2C56A0E4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04EE7">
        <w:rPr>
          <w:rFonts w:ascii="Arial" w:hAnsi="Arial" w:cs="Arial"/>
          <w:b/>
          <w:iCs/>
          <w:color w:val="000000"/>
          <w:sz w:val="22"/>
          <w:szCs w:val="22"/>
        </w:rPr>
        <w:t>organizowanie rynku pracy</w:t>
      </w:r>
    </w:p>
    <w:p w14:paraId="16990C6D" w14:textId="77777777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0002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0002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77777777" w:rsidR="0058457C" w:rsidRPr="000002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110"/>
        <w:gridCol w:w="1110"/>
        <w:gridCol w:w="1599"/>
        <w:gridCol w:w="1394"/>
        <w:gridCol w:w="1169"/>
        <w:gridCol w:w="1942"/>
      </w:tblGrid>
      <w:tr w:rsidR="00204EE7" w:rsidRPr="00204EE7" w14:paraId="19031424" w14:textId="77777777" w:rsidTr="00204EE7">
        <w:trPr>
          <w:trHeight w:val="613"/>
        </w:trPr>
        <w:tc>
          <w:tcPr>
            <w:tcW w:w="0" w:type="auto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8C88C8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80E96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47798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CD9A9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E70143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848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82B26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C3968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04EE7" w:rsidRPr="00204EE7" w14:paraId="67C74412" w14:textId="77777777" w:rsidTr="00204EE7">
        <w:trPr>
          <w:trHeight w:val="1189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2855E3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11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3B0C4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111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13E1A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159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81853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139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A20C9" w14:textId="77777777" w:rsidR="00204EE7" w:rsidRPr="00204EE7" w:rsidRDefault="00204EE7" w:rsidP="00204EE7"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84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8A9CB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226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6A45E" w14:textId="77777777" w:rsidR="00204EE7" w:rsidRPr="00204EE7" w:rsidRDefault="00204EE7" w:rsidP="00204EE7">
            <w:pPr>
              <w:spacing w:before="12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204EE7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5C5C78E6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296E5B8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1F7BFB3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8821989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221A58A4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204EE7" w:rsidRPr="00204EE7" w14:paraId="4997945C" w14:textId="77777777" w:rsidTr="00204EE7">
        <w:trPr>
          <w:trHeight w:val="134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B6517" w14:textId="77777777" w:rsidR="00204EE7" w:rsidRPr="00204EE7" w:rsidRDefault="00204EE7" w:rsidP="00204EE7">
            <w:r w:rsidRPr="00204E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21B8B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76477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5C8D9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71FB3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37DB09" w14:textId="77777777" w:rsidR="00204EE7" w:rsidRPr="00204EE7" w:rsidRDefault="00204EE7" w:rsidP="00204EE7">
            <w:pPr>
              <w:spacing w:before="120" w:after="12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ACD46" w14:textId="3A51BF2F" w:rsidR="00204EE7" w:rsidRPr="00204EE7" w:rsidRDefault="00204EE7" w:rsidP="00204EE7">
            <w:pPr>
              <w:spacing w:before="12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</w:t>
            </w:r>
          </w:p>
          <w:p w14:paraId="3C01CA93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BC54292" w14:textId="77777777" w:rsidR="00204EE7" w:rsidRPr="00204EE7" w:rsidRDefault="00204EE7" w:rsidP="00204EE7">
            <w:pPr>
              <w:spacing w:before="80" w:after="80"/>
            </w:pPr>
            <w:r w:rsidRPr="00204EE7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204EE7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57236589" w14:textId="77777777" w:rsidR="00204EE7" w:rsidRPr="00204EE7" w:rsidRDefault="00204EE7" w:rsidP="00204EE7">
      <w:pPr>
        <w:jc w:val="both"/>
      </w:pPr>
      <w:r w:rsidRPr="00204EE7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56435C7" w14:textId="163D9594" w:rsidR="008139C9" w:rsidRDefault="008139C9" w:rsidP="008139C9">
      <w:pPr>
        <w:spacing w:after="240"/>
      </w:pPr>
    </w:p>
    <w:p w14:paraId="53A00EE7" w14:textId="3E68A057" w:rsidR="0000029B" w:rsidRDefault="0000029B" w:rsidP="008139C9">
      <w:pPr>
        <w:spacing w:after="240"/>
      </w:pPr>
    </w:p>
    <w:p w14:paraId="4EDBFD13" w14:textId="6888A914" w:rsidR="0000029B" w:rsidRDefault="0000029B" w:rsidP="008139C9">
      <w:pPr>
        <w:spacing w:after="240"/>
      </w:pPr>
    </w:p>
    <w:p w14:paraId="5DCB42AC" w14:textId="77777777" w:rsidR="0000029B" w:rsidRPr="008139C9" w:rsidRDefault="0000029B" w:rsidP="008139C9">
      <w:pPr>
        <w:spacing w:after="240"/>
      </w:pPr>
    </w:p>
    <w:p w14:paraId="24DCCB6E" w14:textId="631A4E64" w:rsidR="0054307C" w:rsidRDefault="0054307C" w:rsidP="00E35922">
      <w:pPr>
        <w:shd w:val="clear" w:color="auto" w:fill="FFFFFF"/>
      </w:pPr>
    </w:p>
    <w:p w14:paraId="033E3935" w14:textId="052568CB" w:rsidR="00903E99" w:rsidRDefault="00903E99" w:rsidP="00E35922">
      <w:pPr>
        <w:shd w:val="clear" w:color="auto" w:fill="FFFFFF"/>
      </w:pPr>
    </w:p>
    <w:p w14:paraId="20DB1EA4" w14:textId="59C9BB97" w:rsidR="00903E99" w:rsidRDefault="00903E99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289ABF7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6</w:t>
      </w:r>
    </w:p>
    <w:p w14:paraId="75512A4D" w14:textId="6BA5E07E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D0D04C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76D3C50E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13B1E9EA" w:rsidR="002B4FAB" w:rsidRPr="0000029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37424">
        <w:rPr>
          <w:rFonts w:ascii="Arial" w:hAnsi="Arial" w:cs="Arial"/>
          <w:b/>
          <w:iCs/>
          <w:color w:val="000000"/>
          <w:sz w:val="22"/>
          <w:szCs w:val="22"/>
        </w:rPr>
        <w:t>organizowanie rynku pracy</w:t>
      </w:r>
    </w:p>
    <w:p w14:paraId="40D4EB76" w14:textId="77777777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pierwszego stopnia</w:t>
      </w:r>
    </w:p>
    <w:p w14:paraId="4359F558" w14:textId="6B6B774C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iCs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D37424">
        <w:rPr>
          <w:rFonts w:ascii="Arial" w:hAnsi="Arial" w:cs="Arial"/>
          <w:b/>
          <w:iCs/>
          <w:color w:val="000000"/>
          <w:sz w:val="22"/>
          <w:szCs w:val="22"/>
        </w:rPr>
        <w:t>praktyczny</w:t>
      </w:r>
    </w:p>
    <w:p w14:paraId="6D2604E3" w14:textId="77777777" w:rsidR="002B4FAB" w:rsidRPr="0000029B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32642F1D" w14:textId="3041F6A5" w:rsidR="002B4FAB" w:rsidRPr="0000029B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002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00029B">
        <w:rPr>
          <w:rFonts w:ascii="Arial" w:hAnsi="Arial" w:cs="Arial"/>
          <w:b/>
          <w:iCs/>
          <w:color w:val="000000"/>
          <w:sz w:val="22"/>
          <w:szCs w:val="22"/>
        </w:rPr>
        <w:t>3 lata </w:t>
      </w:r>
    </w:p>
    <w:p w14:paraId="7579EE9A" w14:textId="77777777" w:rsidR="002B4FAB" w:rsidRPr="0000029B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727"/>
        <w:gridCol w:w="1559"/>
        <w:gridCol w:w="1701"/>
        <w:gridCol w:w="1276"/>
        <w:gridCol w:w="2263"/>
      </w:tblGrid>
      <w:tr w:rsidR="0000029B" w:rsidRPr="0000029B" w14:paraId="352D7B22" w14:textId="77777777" w:rsidTr="00D37424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0EFD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1C238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4D507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D62F4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A1CAF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CB2A9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00029B" w:rsidRPr="0000029B" w14:paraId="20578A4B" w14:textId="77777777" w:rsidTr="00D37424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99B7F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F304D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55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CD9A8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6DA25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BAEA9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26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84E7B" w14:textId="77777777" w:rsidR="0000029B" w:rsidRPr="0000029B" w:rsidRDefault="0000029B" w:rsidP="0000029B">
            <w:pPr>
              <w:spacing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00029B" w:rsidRPr="0000029B" w14:paraId="4E52922B" w14:textId="77777777" w:rsidTr="00D37424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12F45" w14:textId="77777777" w:rsidR="0000029B" w:rsidRPr="0000029B" w:rsidRDefault="0000029B" w:rsidP="0000029B">
            <w:r w:rsidRPr="0000029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F439C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6D78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17E77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D9CB6" w14:textId="77777777" w:rsidR="0000029B" w:rsidRPr="0000029B" w:rsidRDefault="0000029B" w:rsidP="0000029B">
            <w:pPr>
              <w:spacing w:before="120"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11A0CC" w14:textId="77777777" w:rsidR="0000029B" w:rsidRPr="0000029B" w:rsidRDefault="0000029B" w:rsidP="0000029B">
            <w:pPr>
              <w:spacing w:after="120"/>
            </w:pPr>
            <w:r w:rsidRPr="0000029B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00029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50BE5037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0182A98" w14:textId="77777777" w:rsidR="0000029B" w:rsidRPr="0000029B" w:rsidRDefault="0000029B" w:rsidP="0000029B">
      <w:pPr>
        <w:jc w:val="both"/>
      </w:pPr>
      <w:r w:rsidRPr="0000029B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2B6767EA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90A39F0" w14:textId="585D77AD" w:rsidR="00D37424" w:rsidRDefault="00D3742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4C514F2" w14:textId="67C14D5F" w:rsidR="00D37424" w:rsidRDefault="00D3742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DC21DF5" w14:textId="77777777" w:rsidR="00D37424" w:rsidRDefault="00D3742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60758BB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87CC405" w14:textId="0578A892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0E797B9" w14:textId="4FB44DE7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31D6B83" w14:textId="77777777" w:rsidR="0000029B" w:rsidRDefault="0000029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766DA010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2DE4F85" w14:textId="77777777" w:rsidR="00082BCA" w:rsidRDefault="00082BCA" w:rsidP="002B4FAB">
      <w:pPr>
        <w:jc w:val="right"/>
        <w:rPr>
          <w:color w:val="000000"/>
          <w:sz w:val="16"/>
          <w:szCs w:val="16"/>
        </w:rPr>
      </w:pPr>
    </w:p>
    <w:p w14:paraId="55169A79" w14:textId="4F8F2DD6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7</w:t>
      </w:r>
    </w:p>
    <w:p w14:paraId="353B94EF" w14:textId="4A238416" w:rsidR="0000029B" w:rsidRPr="00576510" w:rsidRDefault="0000029B" w:rsidP="0000029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82BCA">
        <w:rPr>
          <w:color w:val="000000"/>
          <w:sz w:val="16"/>
          <w:szCs w:val="16"/>
        </w:rPr>
        <w:t>33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9CD6F90" w14:textId="77777777" w:rsidR="0000029B" w:rsidRPr="00576510" w:rsidRDefault="0000029B" w:rsidP="0000029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693DBFE0" w14:textId="77777777" w:rsidR="0000029B" w:rsidRPr="00576510" w:rsidRDefault="0000029B" w:rsidP="0000029B">
      <w:pPr>
        <w:spacing w:after="240"/>
        <w:jc w:val="right"/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240346D8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00029B">
        <w:rPr>
          <w:rFonts w:ascii="Arial" w:hAnsi="Arial" w:cs="Arial"/>
          <w:b/>
          <w:bCs/>
          <w:color w:val="000000"/>
        </w:rPr>
        <w:t>8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00029B">
        <w:rPr>
          <w:rFonts w:ascii="Arial" w:hAnsi="Arial" w:cs="Arial"/>
          <w:b/>
          <w:bCs/>
          <w:color w:val="000000"/>
        </w:rPr>
        <w:t>9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0322B087" w:rsidR="00D66273" w:rsidRPr="00903E99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37424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70B0FDB3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35B3EE45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D37424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4723DD45" w14:textId="77777777" w:rsidR="00D66273" w:rsidRPr="00903E99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03E99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03E99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00F7924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5CA722AF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12EA6DCA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społeczeństwie;</w:t>
      </w:r>
    </w:p>
    <w:p w14:paraId="4682AC88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geografia</w:t>
      </w:r>
    </w:p>
    <w:p w14:paraId="1E21C88E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lub</w:t>
      </w:r>
    </w:p>
    <w:p w14:paraId="1117BFB0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</w:t>
      </w:r>
    </w:p>
    <w:p w14:paraId="57217D15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lub</w:t>
      </w:r>
    </w:p>
    <w:p w14:paraId="3AC866AC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- Olimpiady „Warto wiedzieć więcej o ubezpieczeniach społecznych” organizowanej przez Zakład Ubezpieczeń Społecznych;</w:t>
      </w:r>
    </w:p>
    <w:p w14:paraId="3517985F" w14:textId="77777777" w:rsidR="00D37424" w:rsidRPr="00D37424" w:rsidRDefault="00D37424" w:rsidP="00D37424">
      <w:r w:rsidRPr="00D37424">
        <w:rPr>
          <w:rFonts w:ascii="Arial" w:hAnsi="Arial" w:cs="Arial"/>
          <w:color w:val="000000"/>
          <w:sz w:val="20"/>
          <w:szCs w:val="20"/>
        </w:rPr>
        <w:t>b) LAUREACI:</w:t>
      </w:r>
    </w:p>
    <w:p w14:paraId="653D3DB7" w14:textId="77777777" w:rsidR="00D37424" w:rsidRPr="00D37424" w:rsidRDefault="00D37424" w:rsidP="00D37424">
      <w:r w:rsidRPr="00D37424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79758113" w14:textId="77777777" w:rsidR="00D37424" w:rsidRPr="00D37424" w:rsidRDefault="00D37424" w:rsidP="00D37424">
      <w:pPr>
        <w:jc w:val="both"/>
      </w:pPr>
      <w:r w:rsidRPr="00D37424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Halika.</w:t>
      </w:r>
    </w:p>
    <w:p w14:paraId="2BE5AFD0" w14:textId="77777777" w:rsidR="00D37424" w:rsidRPr="00D37424" w:rsidRDefault="00D37424" w:rsidP="00D37424"/>
    <w:p w14:paraId="2596866C" w14:textId="77777777" w:rsidR="00D37424" w:rsidRPr="00D37424" w:rsidRDefault="00D37424" w:rsidP="00D37424">
      <w:r w:rsidRPr="00D37424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6EAB" w14:textId="77777777" w:rsidR="00DF5BA6" w:rsidRDefault="00DF5BA6" w:rsidP="00ED051E">
      <w:r>
        <w:separator/>
      </w:r>
    </w:p>
  </w:endnote>
  <w:endnote w:type="continuationSeparator" w:id="0">
    <w:p w14:paraId="1E55106A" w14:textId="77777777" w:rsidR="00DF5BA6" w:rsidRDefault="00DF5BA6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5C35" w14:textId="77777777" w:rsidR="00DF5BA6" w:rsidRDefault="00DF5BA6" w:rsidP="00ED051E">
      <w:r>
        <w:separator/>
      </w:r>
    </w:p>
  </w:footnote>
  <w:footnote w:type="continuationSeparator" w:id="0">
    <w:p w14:paraId="6585A5A6" w14:textId="77777777" w:rsidR="00DF5BA6" w:rsidRDefault="00DF5BA6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B2F67"/>
    <w:multiLevelType w:val="multilevel"/>
    <w:tmpl w:val="762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176E8"/>
    <w:multiLevelType w:val="multilevel"/>
    <w:tmpl w:val="ED52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1F5"/>
    <w:multiLevelType w:val="multilevel"/>
    <w:tmpl w:val="2E6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B2FFE"/>
    <w:multiLevelType w:val="multilevel"/>
    <w:tmpl w:val="C51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F47443D"/>
    <w:multiLevelType w:val="multilevel"/>
    <w:tmpl w:val="109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54BD1"/>
    <w:multiLevelType w:val="multilevel"/>
    <w:tmpl w:val="C83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05C08"/>
    <w:multiLevelType w:val="multilevel"/>
    <w:tmpl w:val="D01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8"/>
  </w:num>
  <w:num w:numId="3">
    <w:abstractNumId w:val="21"/>
  </w:num>
  <w:num w:numId="4">
    <w:abstractNumId w:val="15"/>
  </w:num>
  <w:num w:numId="5">
    <w:abstractNumId w:val="39"/>
  </w:num>
  <w:num w:numId="6">
    <w:abstractNumId w:val="8"/>
  </w:num>
  <w:num w:numId="7">
    <w:abstractNumId w:val="13"/>
  </w:num>
  <w:num w:numId="8">
    <w:abstractNumId w:val="9"/>
  </w:num>
  <w:num w:numId="9">
    <w:abstractNumId w:val="27"/>
  </w:num>
  <w:num w:numId="10">
    <w:abstractNumId w:val="30"/>
  </w:num>
  <w:num w:numId="11">
    <w:abstractNumId w:val="37"/>
  </w:num>
  <w:num w:numId="12">
    <w:abstractNumId w:val="42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"/>
  </w:num>
  <w:num w:numId="18">
    <w:abstractNumId w:val="20"/>
  </w:num>
  <w:num w:numId="19">
    <w:abstractNumId w:val="24"/>
  </w:num>
  <w:num w:numId="20">
    <w:abstractNumId w:val="28"/>
  </w:num>
  <w:num w:numId="21">
    <w:abstractNumId w:val="2"/>
  </w:num>
  <w:num w:numId="22">
    <w:abstractNumId w:val="11"/>
  </w:num>
  <w:num w:numId="23">
    <w:abstractNumId w:val="45"/>
  </w:num>
  <w:num w:numId="24">
    <w:abstractNumId w:val="36"/>
  </w:num>
  <w:num w:numId="25">
    <w:abstractNumId w:val="34"/>
  </w:num>
  <w:num w:numId="26">
    <w:abstractNumId w:val="31"/>
  </w:num>
  <w:num w:numId="27">
    <w:abstractNumId w:val="44"/>
  </w:num>
  <w:num w:numId="28">
    <w:abstractNumId w:val="43"/>
  </w:num>
  <w:num w:numId="29">
    <w:abstractNumId w:val="29"/>
  </w:num>
  <w:num w:numId="30">
    <w:abstractNumId w:val="10"/>
  </w:num>
  <w:num w:numId="31">
    <w:abstractNumId w:val="17"/>
  </w:num>
  <w:num w:numId="32">
    <w:abstractNumId w:val="25"/>
  </w:num>
  <w:num w:numId="33">
    <w:abstractNumId w:val="26"/>
  </w:num>
  <w:num w:numId="34">
    <w:abstractNumId w:val="23"/>
  </w:num>
  <w:num w:numId="35">
    <w:abstractNumId w:val="32"/>
  </w:num>
  <w:num w:numId="36">
    <w:abstractNumId w:val="33"/>
  </w:num>
  <w:num w:numId="37">
    <w:abstractNumId w:val="6"/>
  </w:num>
  <w:num w:numId="38">
    <w:abstractNumId w:val="41"/>
  </w:num>
  <w:num w:numId="39">
    <w:abstractNumId w:val="22"/>
  </w:num>
  <w:num w:numId="40">
    <w:abstractNumId w:val="35"/>
  </w:num>
  <w:num w:numId="41">
    <w:abstractNumId w:val="16"/>
  </w:num>
  <w:num w:numId="42">
    <w:abstractNumId w:val="40"/>
  </w:num>
  <w:num w:numId="43">
    <w:abstractNumId w:val="19"/>
  </w:num>
  <w:num w:numId="44">
    <w:abstractNumId w:val="14"/>
  </w:num>
  <w:num w:numId="45">
    <w:abstractNumId w:val="5"/>
  </w:num>
  <w:num w:numId="4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029B"/>
    <w:rsid w:val="00006879"/>
    <w:rsid w:val="00016A46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2BCA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4EE7"/>
    <w:rsid w:val="002323B3"/>
    <w:rsid w:val="00240413"/>
    <w:rsid w:val="00242DAA"/>
    <w:rsid w:val="00262708"/>
    <w:rsid w:val="00263C68"/>
    <w:rsid w:val="00265ECD"/>
    <w:rsid w:val="0026631C"/>
    <w:rsid w:val="00273B30"/>
    <w:rsid w:val="002759E5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56DB"/>
    <w:rsid w:val="003F1EE7"/>
    <w:rsid w:val="003F2890"/>
    <w:rsid w:val="00400AEC"/>
    <w:rsid w:val="004058A3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D67CD"/>
    <w:rsid w:val="004E1982"/>
    <w:rsid w:val="004F1F25"/>
    <w:rsid w:val="004F52AC"/>
    <w:rsid w:val="00500D83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53A2"/>
    <w:rsid w:val="005F65D5"/>
    <w:rsid w:val="00605FDE"/>
    <w:rsid w:val="00607361"/>
    <w:rsid w:val="0062117F"/>
    <w:rsid w:val="00641A45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3E9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531D"/>
    <w:rsid w:val="00937255"/>
    <w:rsid w:val="00951EB3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9F7907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770FD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90E97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37424"/>
    <w:rsid w:val="00D40D44"/>
    <w:rsid w:val="00D506EC"/>
    <w:rsid w:val="00D56C12"/>
    <w:rsid w:val="00D650BB"/>
    <w:rsid w:val="00D66273"/>
    <w:rsid w:val="00D76DB5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DF5BA6"/>
    <w:rsid w:val="00E05676"/>
    <w:rsid w:val="00E0569F"/>
    <w:rsid w:val="00E077EC"/>
    <w:rsid w:val="00E118E3"/>
    <w:rsid w:val="00E23C9D"/>
    <w:rsid w:val="00E26A30"/>
    <w:rsid w:val="00E35922"/>
    <w:rsid w:val="00E35ECC"/>
    <w:rsid w:val="00E448B0"/>
    <w:rsid w:val="00E470C5"/>
    <w:rsid w:val="00E5012C"/>
    <w:rsid w:val="00E54C3D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633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92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2927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41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385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82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B8B8ECA-C282-4B09-AE2F-F7B3F3FC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2680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2024-04-24T08:47:00Z</cp:lastPrinted>
  <dcterms:created xsi:type="dcterms:W3CDTF">2024-04-17T13:53:00Z</dcterms:created>
  <dcterms:modified xsi:type="dcterms:W3CDTF">2024-04-24T08:49:00Z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