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20" w:rsidRPr="00AB5187" w:rsidRDefault="00775020" w:rsidP="00775020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B5187">
        <w:rPr>
          <w:rFonts w:ascii="Times New Roman" w:hAnsi="Times New Roman" w:cs="Times New Roman"/>
          <w:b/>
          <w:sz w:val="28"/>
          <w:szCs w:val="28"/>
          <w:lang w:val="pl-PL"/>
        </w:rPr>
        <w:t>Lista promotorów prowad</w:t>
      </w:r>
      <w:r w:rsidR="0043712B">
        <w:rPr>
          <w:rFonts w:ascii="Times New Roman" w:hAnsi="Times New Roman" w:cs="Times New Roman"/>
          <w:b/>
          <w:sz w:val="28"/>
          <w:szCs w:val="28"/>
          <w:lang w:val="pl-PL"/>
        </w:rPr>
        <w:t>zących proseminaria w cyklu 2024/2025</w:t>
      </w:r>
      <w:r w:rsidRPr="00AB5187">
        <w:rPr>
          <w:rFonts w:ascii="Times New Roman" w:hAnsi="Times New Roman" w:cs="Times New Roman"/>
          <w:b/>
          <w:sz w:val="28"/>
          <w:szCs w:val="28"/>
          <w:lang w:val="pl-PL"/>
        </w:rPr>
        <w:t>:</w:t>
      </w:r>
      <w:bookmarkStart w:id="0" w:name="_GoBack"/>
      <w:bookmarkEnd w:id="0"/>
    </w:p>
    <w:p w:rsidR="00775020" w:rsidRPr="00AB5187" w:rsidRDefault="00775020" w:rsidP="007750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AB5187">
        <w:rPr>
          <w:rFonts w:ascii="Times New Roman" w:hAnsi="Times New Roman" w:cs="Times New Roman"/>
          <w:sz w:val="28"/>
          <w:szCs w:val="28"/>
          <w:lang w:val="pl-PL"/>
        </w:rPr>
        <w:t xml:space="preserve">Prof. UW dr hab. Aleksandra </w:t>
      </w:r>
      <w:proofErr w:type="spellStart"/>
      <w:r w:rsidRPr="00AB5187">
        <w:rPr>
          <w:rFonts w:ascii="Times New Roman" w:hAnsi="Times New Roman" w:cs="Times New Roman"/>
          <w:sz w:val="28"/>
          <w:szCs w:val="28"/>
          <w:lang w:val="pl-PL"/>
        </w:rPr>
        <w:t>Gasztold</w:t>
      </w:r>
      <w:proofErr w:type="spellEnd"/>
      <w:r w:rsidRPr="00AB5187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775020" w:rsidRPr="00AB5187" w:rsidRDefault="00775020" w:rsidP="007750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AB5187">
        <w:rPr>
          <w:rFonts w:ascii="Times New Roman" w:hAnsi="Times New Roman" w:cs="Times New Roman"/>
          <w:sz w:val="28"/>
          <w:szCs w:val="28"/>
          <w:lang w:val="pl-PL"/>
        </w:rPr>
        <w:t xml:space="preserve">Prof. UW.  dr hab. Grzegorz </w:t>
      </w:r>
      <w:proofErr w:type="spellStart"/>
      <w:r w:rsidRPr="00AB5187">
        <w:rPr>
          <w:rFonts w:ascii="Times New Roman" w:hAnsi="Times New Roman" w:cs="Times New Roman"/>
          <w:sz w:val="28"/>
          <w:szCs w:val="28"/>
          <w:lang w:val="pl-PL"/>
        </w:rPr>
        <w:t>Gudzbeler</w:t>
      </w:r>
      <w:proofErr w:type="spellEnd"/>
      <w:r w:rsidRPr="00AB5187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775020" w:rsidRPr="00AB5187" w:rsidRDefault="00775020" w:rsidP="007750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6C3615">
        <w:rPr>
          <w:rFonts w:ascii="Times New Roman" w:hAnsi="Times New Roman" w:cs="Times New Roman"/>
          <w:sz w:val="28"/>
          <w:szCs w:val="28"/>
          <w:lang w:val="pl-PL"/>
        </w:rPr>
        <w:t>Prof.</w:t>
      </w:r>
      <w:r w:rsidR="006C3615" w:rsidRPr="006C3615">
        <w:rPr>
          <w:rFonts w:ascii="Times New Roman" w:hAnsi="Times New Roman" w:cs="Times New Roman"/>
          <w:sz w:val="28"/>
          <w:szCs w:val="28"/>
          <w:lang w:val="pl-PL"/>
        </w:rPr>
        <w:t xml:space="preserve"> d</w:t>
      </w:r>
      <w:r w:rsidR="006C3615">
        <w:rPr>
          <w:rFonts w:ascii="Times New Roman" w:hAnsi="Times New Roman" w:cs="Times New Roman"/>
          <w:sz w:val="28"/>
          <w:szCs w:val="28"/>
          <w:lang w:val="pl-PL"/>
        </w:rPr>
        <w:t>r hab.</w:t>
      </w:r>
      <w:r w:rsidRPr="006C3615">
        <w:rPr>
          <w:rFonts w:ascii="Times New Roman" w:hAnsi="Times New Roman" w:cs="Times New Roman"/>
          <w:sz w:val="28"/>
          <w:szCs w:val="28"/>
          <w:lang w:val="pl-PL"/>
        </w:rPr>
        <w:t xml:space="preserve"> Andrzej </w:t>
      </w:r>
      <w:proofErr w:type="spellStart"/>
      <w:r w:rsidRPr="006C3615">
        <w:rPr>
          <w:rFonts w:ascii="Times New Roman" w:hAnsi="Times New Roman" w:cs="Times New Roman"/>
          <w:sz w:val="28"/>
          <w:szCs w:val="28"/>
          <w:lang w:val="pl-PL"/>
        </w:rPr>
        <w:t>Misiuk</w:t>
      </w:r>
      <w:proofErr w:type="spellEnd"/>
      <w:r w:rsidRPr="006C3615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775020" w:rsidRPr="00AB5187" w:rsidRDefault="00BD058D" w:rsidP="007750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Prof. UW. d</w:t>
      </w:r>
      <w:r w:rsidR="0043712B">
        <w:rPr>
          <w:rFonts w:ascii="Times New Roman" w:hAnsi="Times New Roman" w:cs="Times New Roman"/>
          <w:sz w:val="28"/>
          <w:szCs w:val="28"/>
          <w:lang w:val="pl-PL"/>
        </w:rPr>
        <w:t xml:space="preserve">r hab. Cezary </w:t>
      </w:r>
      <w:proofErr w:type="spellStart"/>
      <w:r w:rsidR="0043712B">
        <w:rPr>
          <w:rFonts w:ascii="Times New Roman" w:hAnsi="Times New Roman" w:cs="Times New Roman"/>
          <w:sz w:val="28"/>
          <w:szCs w:val="28"/>
          <w:lang w:val="pl-PL"/>
        </w:rPr>
        <w:t>Smuniewski</w:t>
      </w:r>
      <w:proofErr w:type="spellEnd"/>
      <w:r w:rsidR="0043712B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775020" w:rsidRDefault="00775020" w:rsidP="007750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AB5187">
        <w:rPr>
          <w:rFonts w:ascii="Times New Roman" w:hAnsi="Times New Roman" w:cs="Times New Roman"/>
          <w:sz w:val="28"/>
          <w:szCs w:val="28"/>
          <w:lang w:val="pl-PL"/>
        </w:rPr>
        <w:t xml:space="preserve">Prof. UW. dr hab. Krzysztof Tomaszewski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083A69" w:rsidRPr="00AB5187" w:rsidRDefault="00083A69" w:rsidP="007750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Prof. UW. Dr hab. Andrzej Wierzbicki </w:t>
      </w:r>
    </w:p>
    <w:p w:rsidR="00F8660A" w:rsidRDefault="00F8660A">
      <w:pPr>
        <w:rPr>
          <w:lang w:val="pl-PL"/>
        </w:rPr>
      </w:pPr>
    </w:p>
    <w:p w:rsidR="00775020" w:rsidRDefault="00775020">
      <w:pPr>
        <w:rPr>
          <w:lang w:val="pl-PL"/>
        </w:rPr>
      </w:pPr>
    </w:p>
    <w:p w:rsidR="00775020" w:rsidRDefault="00775020">
      <w:pPr>
        <w:rPr>
          <w:lang w:val="pl-PL"/>
        </w:rPr>
      </w:pPr>
    </w:p>
    <w:p w:rsidR="00775020" w:rsidRDefault="00775020">
      <w:pPr>
        <w:rPr>
          <w:lang w:val="pl-PL"/>
        </w:rPr>
      </w:pPr>
    </w:p>
    <w:p w:rsidR="00775020" w:rsidRDefault="00775020">
      <w:pPr>
        <w:rPr>
          <w:lang w:val="pl-PL"/>
        </w:rPr>
      </w:pPr>
    </w:p>
    <w:p w:rsidR="00775020" w:rsidRDefault="00775020">
      <w:pPr>
        <w:rPr>
          <w:lang w:val="pl-PL"/>
        </w:rPr>
      </w:pPr>
    </w:p>
    <w:p w:rsidR="00775020" w:rsidRDefault="00775020">
      <w:pPr>
        <w:rPr>
          <w:lang w:val="pl-PL"/>
        </w:rPr>
      </w:pPr>
    </w:p>
    <w:p w:rsidR="00775020" w:rsidRDefault="00775020">
      <w:pPr>
        <w:rPr>
          <w:lang w:val="pl-PL"/>
        </w:rPr>
      </w:pPr>
    </w:p>
    <w:p w:rsidR="00775020" w:rsidRDefault="00775020">
      <w:pPr>
        <w:rPr>
          <w:lang w:val="pl-PL"/>
        </w:rPr>
      </w:pPr>
    </w:p>
    <w:p w:rsidR="00775020" w:rsidRDefault="00775020">
      <w:pPr>
        <w:rPr>
          <w:lang w:val="pl-PL"/>
        </w:rPr>
      </w:pPr>
    </w:p>
    <w:p w:rsidR="00775020" w:rsidRDefault="00775020">
      <w:pPr>
        <w:rPr>
          <w:lang w:val="pl-PL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1657"/>
        <w:gridCol w:w="2307"/>
        <w:gridCol w:w="5334"/>
        <w:gridCol w:w="1612"/>
        <w:gridCol w:w="3084"/>
      </w:tblGrid>
      <w:tr w:rsidR="00775020" w:rsidRPr="0043712B" w:rsidTr="00775020">
        <w:tc>
          <w:tcPr>
            <w:tcW w:w="1657" w:type="dxa"/>
            <w:shd w:val="clear" w:color="auto" w:fill="D9D9D9" w:themeFill="background1" w:themeFillShade="D9"/>
          </w:tcPr>
          <w:p w:rsidR="00775020" w:rsidRPr="00BD058D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BD058D">
              <w:rPr>
                <w:rFonts w:ascii="Times New Roman" w:hAnsi="Times New Roman" w:cs="Times New Roman"/>
                <w:b/>
                <w:bCs/>
                <w:lang w:val="pl-PL"/>
              </w:rPr>
              <w:lastRenderedPageBreak/>
              <w:t>Promotor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r w:rsidRPr="00BD058D">
              <w:rPr>
                <w:rFonts w:ascii="Times New Roman" w:hAnsi="Times New Roman" w:cs="Times New Roman"/>
                <w:b/>
                <w:bCs/>
                <w:lang w:val="pl-PL"/>
              </w:rPr>
              <w:t xml:space="preserve">Sylwetka naukowa, </w:t>
            </w:r>
            <w:proofErr w:type="spellStart"/>
            <w:r w:rsidRPr="00BD058D">
              <w:rPr>
                <w:rFonts w:ascii="Times New Roman" w:hAnsi="Times New Roman" w:cs="Times New Roman"/>
                <w:b/>
                <w:bCs/>
                <w:lang w:val="pl-PL"/>
              </w:rPr>
              <w:t>zainteres</w:t>
            </w:r>
            <w:r w:rsidRPr="00AB5187">
              <w:rPr>
                <w:rFonts w:ascii="Times New Roman" w:hAnsi="Times New Roman" w:cs="Times New Roman"/>
                <w:b/>
                <w:bCs/>
              </w:rPr>
              <w:t>owania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badawcze</w:t>
            </w:r>
            <w:proofErr w:type="spellEnd"/>
          </w:p>
        </w:tc>
        <w:tc>
          <w:tcPr>
            <w:tcW w:w="5334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Najważniejsze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publikacje</w:t>
            </w:r>
            <w:proofErr w:type="spellEnd"/>
          </w:p>
        </w:tc>
        <w:tc>
          <w:tcPr>
            <w:tcW w:w="1612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Tytuł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seminarium</w:t>
            </w:r>
            <w:proofErr w:type="spellEnd"/>
          </w:p>
        </w:tc>
        <w:tc>
          <w:tcPr>
            <w:tcW w:w="3084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Wykaz problematyki, której dotyczyłyby prace dyplomowe</w:t>
            </w:r>
          </w:p>
        </w:tc>
      </w:tr>
      <w:tr w:rsidR="00775020" w:rsidRPr="00AB5187" w:rsidTr="00775020">
        <w:tc>
          <w:tcPr>
            <w:tcW w:w="1657" w:type="dxa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Prof. UW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dr hab. Aleksandra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Gasztold</w:t>
            </w:r>
            <w:proofErr w:type="spellEnd"/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2307" w:type="dxa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Style w:val="Pogrubieni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pl-PL"/>
              </w:rPr>
              <w:t xml:space="preserve">dr hab. Aleksandra </w:t>
            </w:r>
            <w:proofErr w:type="spellStart"/>
            <w:r w:rsidRPr="00AB5187">
              <w:rPr>
                <w:rStyle w:val="Pogrubieni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pl-PL"/>
              </w:rPr>
              <w:t>Gasztold</w:t>
            </w:r>
            <w:proofErr w:type="spellEnd"/>
            <w:r w:rsidRPr="00AB5187">
              <w:rPr>
                <w:rStyle w:val="Pogrubienie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pl-PL"/>
              </w:rPr>
              <w:t>, prof. ucz. </w:t>
            </w:r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–Prowadzi badania nad terroryzmem i nad wywiadem z wykorzystaniem teorii krytycznych.</w:t>
            </w:r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  <w:lang w:val="pl-PL"/>
              </w:rPr>
              <w:t xml:space="preserve"> </w:t>
            </w:r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Ekspertka społeczna Rządowego Centrum Bezpieczeństwa (RCB) oraz Ośrodka Analiz Politologicznych i Studiów nad Bezpieczeństwem Uniwersytetu Warszawskiego (OAP UW). </w:t>
            </w:r>
            <w:proofErr w:type="spellStart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Sekretarz</w:t>
            </w:r>
            <w:proofErr w:type="spellEnd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Generalna</w:t>
            </w:r>
            <w:proofErr w:type="spellEnd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Women in International Security </w:t>
            </w:r>
            <w:proofErr w:type="spellStart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Polskę</w:t>
            </w:r>
            <w:proofErr w:type="spellEnd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(WIIS Poland), </w:t>
            </w:r>
            <w:proofErr w:type="spellStart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członkini</w:t>
            </w:r>
            <w:proofErr w:type="spellEnd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Women’s Intelligence Network (0WIN) </w:t>
            </w:r>
            <w:proofErr w:type="spellStart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proofErr w:type="spellEnd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Institute for National and International Security (INIS). </w:t>
            </w:r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Redaktor Naczelna czasopisma naukowego „Applied </w:t>
            </w:r>
            <w:proofErr w:type="spellStart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Cybersecurity</w:t>
            </w:r>
            <w:proofErr w:type="spellEnd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and Internet </w:t>
            </w:r>
            <w:proofErr w:type="spellStart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Governance</w:t>
            </w:r>
            <w:proofErr w:type="spellEnd"/>
            <w:r w:rsidRPr="00AB5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” wydawanego przez NASK PIB.</w:t>
            </w:r>
          </w:p>
        </w:tc>
        <w:tc>
          <w:tcPr>
            <w:tcW w:w="5334" w:type="dxa"/>
          </w:tcPr>
          <w:p w:rsidR="00775020" w:rsidRPr="00AB5187" w:rsidRDefault="00775020" w:rsidP="00A63E2F">
            <w:pPr>
              <w:pStyle w:val="NormalnyWeb"/>
              <w:rPr>
                <w:lang w:val="en-GB"/>
              </w:rPr>
            </w:pPr>
            <w:r w:rsidRPr="00AB5187">
              <w:rPr>
                <w:lang w:val="en-GB"/>
              </w:rPr>
              <w:t xml:space="preserve">A. </w:t>
            </w:r>
            <w:proofErr w:type="spellStart"/>
            <w:r w:rsidRPr="00AB5187">
              <w:rPr>
                <w:lang w:val="en-GB"/>
              </w:rPr>
              <w:t>Gasztold</w:t>
            </w:r>
            <w:proofErr w:type="spellEnd"/>
            <w:r w:rsidRPr="00AB5187">
              <w:rPr>
                <w:lang w:val="en-GB"/>
              </w:rPr>
              <w:t>, </w:t>
            </w:r>
            <w:r w:rsidRPr="00AB5187">
              <w:rPr>
                <w:i/>
                <w:iCs/>
                <w:lang w:val="en-GB"/>
              </w:rPr>
              <w:t>Beyond or In the Midst of the Masculinized Intelligence Community in Poland</w:t>
            </w:r>
            <w:r w:rsidRPr="00AB5187">
              <w:rPr>
                <w:lang w:val="en-GB"/>
              </w:rPr>
              <w:t>, „International Journal of Intelligence and Counterintelligence” (online May 10, 2022)</w:t>
            </w:r>
          </w:p>
          <w:p w:rsidR="00775020" w:rsidRPr="00AB5187" w:rsidRDefault="00775020" w:rsidP="00A63E2F">
            <w:pPr>
              <w:pStyle w:val="NormalnyWeb"/>
              <w:rPr>
                <w:lang w:val="en-GB"/>
              </w:rPr>
            </w:pPr>
            <w:r w:rsidRPr="00AB5187">
              <w:rPr>
                <w:lang w:val="en-GB"/>
              </w:rPr>
              <w:t xml:space="preserve">A. </w:t>
            </w:r>
            <w:proofErr w:type="spellStart"/>
            <w:r w:rsidRPr="00AB5187">
              <w:rPr>
                <w:lang w:val="en-GB"/>
              </w:rPr>
              <w:t>Gasztold</w:t>
            </w:r>
            <w:proofErr w:type="spellEnd"/>
            <w:r w:rsidRPr="00AB5187">
              <w:rPr>
                <w:lang w:val="en-GB"/>
              </w:rPr>
              <w:t>, A conspiracy of silence: the CIA black sites in Poland, “International Politics” Maj 2021.</w:t>
            </w:r>
          </w:p>
          <w:p w:rsidR="00775020" w:rsidRPr="00AB5187" w:rsidRDefault="00775020" w:rsidP="00A63E2F">
            <w:pPr>
              <w:pStyle w:val="NormalnyWeb"/>
            </w:pPr>
            <w:r w:rsidRPr="00AB5187">
              <w:t xml:space="preserve">A. </w:t>
            </w:r>
            <w:proofErr w:type="spellStart"/>
            <w:r w:rsidRPr="00AB5187">
              <w:t>Gasztold</w:t>
            </w:r>
            <w:proofErr w:type="spellEnd"/>
            <w:r w:rsidRPr="00AB5187">
              <w:t xml:space="preserve">, K. </w:t>
            </w:r>
            <w:proofErr w:type="spellStart"/>
            <w:r w:rsidRPr="00AB5187">
              <w:t>Oblińska</w:t>
            </w:r>
            <w:proofErr w:type="spellEnd"/>
            <w:r w:rsidRPr="00AB5187">
              <w:t xml:space="preserve"> (red.), Kobiety w systemie bezpieczeństwa państwa, Warszawa 2021.</w:t>
            </w:r>
          </w:p>
          <w:p w:rsidR="00775020" w:rsidRPr="00AB5187" w:rsidRDefault="00775020" w:rsidP="00A63E2F">
            <w:pPr>
              <w:pStyle w:val="NormalnyWeb"/>
              <w:rPr>
                <w:lang w:val="en-GB"/>
              </w:rPr>
            </w:pPr>
            <w:proofErr w:type="spellStart"/>
            <w:r w:rsidRPr="00AB5187">
              <w:rPr>
                <w:lang w:val="en-GB"/>
              </w:rPr>
              <w:t>Gasztold</w:t>
            </w:r>
            <w:proofErr w:type="spellEnd"/>
            <w:r w:rsidRPr="00AB5187">
              <w:rPr>
                <w:lang w:val="en-GB"/>
              </w:rPr>
              <w:t xml:space="preserve"> A., </w:t>
            </w:r>
            <w:r w:rsidRPr="00AB5187">
              <w:rPr>
                <w:i/>
                <w:iCs/>
                <w:lang w:val="en-GB"/>
              </w:rPr>
              <w:t>Feminist Perspectives on Terrorism: Critical Approaches to Security Studies</w:t>
            </w:r>
            <w:r w:rsidRPr="00AB5187">
              <w:rPr>
                <w:lang w:val="en-GB"/>
              </w:rPr>
              <w:t>, Cham 2020.</w:t>
            </w:r>
          </w:p>
          <w:p w:rsidR="00775020" w:rsidRPr="00AB5187" w:rsidRDefault="00775020" w:rsidP="00A63E2F">
            <w:pPr>
              <w:pStyle w:val="NormalnyWeb"/>
              <w:shd w:val="clear" w:color="auto" w:fill="FAFAFA"/>
              <w:spacing w:before="0" w:beforeAutospacing="0" w:after="0" w:afterAutospacing="0"/>
              <w:textAlignment w:val="baseline"/>
              <w:rPr>
                <w:lang w:val="en-GB"/>
              </w:rPr>
            </w:pPr>
          </w:p>
        </w:tc>
        <w:tc>
          <w:tcPr>
            <w:tcW w:w="1612" w:type="dxa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Badania nad terroryzmem i radykalizacją</w:t>
            </w:r>
          </w:p>
        </w:tc>
        <w:tc>
          <w:tcPr>
            <w:tcW w:w="3084" w:type="dxa"/>
          </w:tcPr>
          <w:p w:rsidR="00775020" w:rsidRPr="00AB5187" w:rsidRDefault="00775020" w:rsidP="00775020">
            <w:pPr>
              <w:pStyle w:val="Akapitzlist"/>
              <w:numPr>
                <w:ilvl w:val="0"/>
                <w:numId w:val="7"/>
              </w:numPr>
              <w:tabs>
                <w:tab w:val="left" w:pos="396"/>
              </w:tabs>
              <w:ind w:left="171" w:firstLine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Badania nad terroryzmem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7"/>
              </w:numPr>
              <w:tabs>
                <w:tab w:val="left" w:pos="396"/>
              </w:tabs>
              <w:ind w:left="171" w:firstLine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Studia nad wywiadem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7"/>
              </w:numPr>
              <w:tabs>
                <w:tab w:val="left" w:pos="396"/>
              </w:tabs>
              <w:ind w:left="171" w:firstLine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Kobiety i bezpieczeństwo (Agenda ONZ Kobiety Pokój Bezpieczeństwo, polityka antydyskryminacyjna, problematyka równościowa)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7"/>
              </w:numPr>
              <w:tabs>
                <w:tab w:val="left" w:pos="396"/>
              </w:tabs>
              <w:ind w:left="171" w:firstLine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Ochrona infrastruktury krytycznej</w:t>
            </w:r>
          </w:p>
        </w:tc>
      </w:tr>
      <w:tr w:rsidR="00775020" w:rsidRPr="0043712B" w:rsidTr="00775020">
        <w:tc>
          <w:tcPr>
            <w:tcW w:w="1657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r w:rsidRPr="00AB5187">
              <w:rPr>
                <w:rFonts w:ascii="Times New Roman" w:hAnsi="Times New Roman" w:cs="Times New Roman"/>
                <w:b/>
                <w:bCs/>
              </w:rPr>
              <w:t>Promotor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Sylwetka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naukowa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zainteresowania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badawcze</w:t>
            </w:r>
            <w:proofErr w:type="spellEnd"/>
          </w:p>
        </w:tc>
        <w:tc>
          <w:tcPr>
            <w:tcW w:w="5334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Najważniejsze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publikacje</w:t>
            </w:r>
            <w:proofErr w:type="spellEnd"/>
          </w:p>
        </w:tc>
        <w:tc>
          <w:tcPr>
            <w:tcW w:w="1612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Tytuł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seminarium</w:t>
            </w:r>
            <w:proofErr w:type="spellEnd"/>
          </w:p>
        </w:tc>
        <w:tc>
          <w:tcPr>
            <w:tcW w:w="3084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Wykaz problematyki, której dotyczyłyby prace dyplomowe</w:t>
            </w:r>
          </w:p>
        </w:tc>
      </w:tr>
      <w:tr w:rsidR="00775020" w:rsidRPr="0043712B" w:rsidTr="00775020">
        <w:tc>
          <w:tcPr>
            <w:tcW w:w="1657" w:type="dxa"/>
            <w:hideMark/>
          </w:tcPr>
          <w:p w:rsidR="00775020" w:rsidRPr="00083A69" w:rsidRDefault="00775020" w:rsidP="00A63E2F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083A69">
              <w:rPr>
                <w:rFonts w:ascii="Times New Roman" w:hAnsi="Times New Roman" w:cs="Times New Roman"/>
                <w:b/>
                <w:lang w:val="pl-PL"/>
              </w:rPr>
              <w:t xml:space="preserve">Prof. UW dr hab. Grzegorz </w:t>
            </w:r>
            <w:proofErr w:type="spellStart"/>
            <w:r w:rsidRPr="00083A69">
              <w:rPr>
                <w:rFonts w:ascii="Times New Roman" w:hAnsi="Times New Roman" w:cs="Times New Roman"/>
                <w:b/>
                <w:lang w:val="pl-PL"/>
              </w:rPr>
              <w:t>Gudzbeler</w:t>
            </w:r>
            <w:proofErr w:type="spellEnd"/>
            <w:r w:rsidRPr="00083A69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2307" w:type="dxa"/>
            <w:hideMark/>
          </w:tcPr>
          <w:p w:rsidR="00775020" w:rsidRPr="00AB5187" w:rsidRDefault="00775020" w:rsidP="00775020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Doktor habilitowany nauk społecznych w obszarze nauk o bezpieczeństwie. Profesor Uniwersytetu Warszawskiego. Były Dyrektor Instytutu Badań i Rozwoju Wyższej Szkoły Policji w Szczytnie. Członek wielu rad naukowych i grup eksperckich m.in.: Rady Naukowo Technicznej przy Ministrze Spraw Wewnętrznych (2013-2017), Rady Naukowej Komendanta Głównego Policji (2014-2017), Grupy Roboczej nr 14 „Sensory (w tym biosensory) i sieci sensorowe” ds. Krajowych Inteligentnych Specjalizacji w Ministerstwie Rozwoju (2015 - 2016), zespołu eksperckiego programu strategicznego „Satelitarny system optoelektronicznej obserwacji Ziemi” Narodowego Centrum Badań i Rozwoju - Polskiej Agencji Kosmicznej od 2014-2017), ekspert Narodowego Centrum Badań i </w:t>
            </w:r>
            <w:r>
              <w:rPr>
                <w:rFonts w:ascii="Times New Roman" w:eastAsia="Times New Roman" w:hAnsi="Times New Roman" w:cs="Times New Roman"/>
                <w:lang w:val="pl-PL" w:eastAsia="zh-CN"/>
              </w:rPr>
              <w:t xml:space="preserve">Rozwoju. Uczestnik 66 projektów </w:t>
            </w: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naukowych, badawczo-rozwojowych i zadań projektowych o charakterze krajowym i międzynarodowym w cha</w:t>
            </w:r>
            <w:r>
              <w:rPr>
                <w:rFonts w:ascii="Times New Roman" w:eastAsia="Times New Roman" w:hAnsi="Times New Roman" w:cs="Times New Roman"/>
                <w:lang w:val="pl-PL" w:eastAsia="zh-CN"/>
              </w:rPr>
              <w:t xml:space="preserve">rakterze wykonawcy, kierownika, </w:t>
            </w: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koordynatora. Recenzent prac doktorskich na Uniwersytecie Technicznym w Sydney (UTS) oraz członek UTS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Research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C</w:t>
            </w:r>
            <w:r w:rsidRPr="00AB5187">
              <w:rPr>
                <w:rFonts w:ascii="Times New Roman" w:hAnsi="Times New Roman" w:cs="Times New Roman"/>
                <w:lang w:val="pl-PL"/>
              </w:rPr>
              <w:t>ommunity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. Prelegent oraz członek komitetów naukowych i organizacyjnych wielu konferencji międzynarodowych. Użytkownik końcowy w wielu projektach europejskich oraz członek komitetów sterujących konsorcjów naukowo-przemysłowych. Autor ponad 40 publikacji i komunikatów naukowych w obszarze bezpieczeństwa, symulacji komputerowej, cyberprzestępczości i wsparcia technicznego działań o charakterze kryzysowym wydawanych m.in. w USA, Chinach, Hongkongu, Australii. Uczestnik jedenastu staży zagranicznych m.in. w Sam Houston University, Law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Enforcement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 Management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Institute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 oraz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Instituto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 Superior de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Ciencias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Policiaia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 e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Seguranca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 Interna w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Lisbonie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. Były zastępca redaktora naczelnego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Internal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 Security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Journal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 (ISSN:20805268). Członek Międzynarodowego Stowarzyszenia Inżynierów - IAENG oraz NDIA (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National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Defence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Industrial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Association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).</w:t>
            </w:r>
          </w:p>
          <w:p w:rsidR="00775020" w:rsidRPr="00AB5187" w:rsidRDefault="00775020" w:rsidP="00775020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val="pl-PL" w:eastAsia="zh-CN"/>
              </w:rPr>
            </w:pPr>
          </w:p>
        </w:tc>
        <w:tc>
          <w:tcPr>
            <w:tcW w:w="5334" w:type="dxa"/>
          </w:tcPr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 xml:space="preserve">-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G.,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Siemianowski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T., “Application </w:t>
            </w:r>
            <w:r w:rsidRPr="00AB5187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f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the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fairyplay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operation system to counter child pornography”, “Internal Security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Jurnal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” ISSN: 2080-5268.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 xml:space="preserve">-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G.,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Nepelski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M., Urban A., “Japanese Support System of Crisis Management Services”, “Internal Security Journal” ISSN: 2080-5268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 xml:space="preserve">- </w:t>
            </w:r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G.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, M.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Nepelski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, A. Urban, „A Prototype Simulator Of Police Operations In Crisis Situations”, [w:] Simulation Meets Global Challenges, ISBN 978-0-9564944-0-5,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Malezja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2010.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 xml:space="preserve">- </w:t>
            </w:r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G.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, M.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Nepelski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, A. Urban, Modeling human behaviors in the context of constructing simulator of police operations in crisis situations, [w:] Information Security and Artificial Intelligence,  ISBN: 978-1-4244-8870-4,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Chiny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2010.</w:t>
            </w:r>
          </w:p>
          <w:p w:rsidR="00775020" w:rsidRPr="0062445A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2445A">
              <w:rPr>
                <w:rFonts w:ascii="Times New Roman" w:eastAsia="Times New Roman" w:hAnsi="Times New Roman" w:cs="Times New Roman"/>
                <w:lang w:val="pl-PL" w:eastAsia="zh-CN"/>
              </w:rPr>
              <w:t xml:space="preserve">- </w:t>
            </w: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G.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, M.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Nepelski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, T. Siemianowski, Metody masowych kradzieży kont użytkowników gier online,  [w:] Przestępczość Teleinformatyczna,  ISBN 978-83-934456-0-8.</w:t>
            </w:r>
            <w:r w:rsidRPr="0062445A">
              <w:rPr>
                <w:rFonts w:ascii="Times New Roman" w:eastAsia="Times New Roman" w:hAnsi="Times New Roman" w:cs="Times New Roman"/>
                <w:lang w:val="pl-PL" w:eastAsia="zh-CN"/>
              </w:rPr>
              <w:tab/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 xml:space="preserve">-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G.Gudzbeler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, A. Urban, M.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Nepelski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, Simulation of police actions and operations, Journal of Physical Science and Applications,  USA, ISSN:2159-5348.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lang w:val="pl-PL" w:eastAsia="zh-CN"/>
              </w:rPr>
              <w:t xml:space="preserve">- </w:t>
            </w: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G.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, S. Górski,  Modelowanie zachowań ludzkich na potrzeby działań w sytuacjach kryzysowych, [w:] Systemy Teleinformatyczne w Zarządzaniu Kryzysowym; ISBN 978-83-7523-201-1.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lang w:val="pl-PL" w:eastAsia="zh-CN"/>
              </w:rPr>
              <w:t xml:space="preserve">- </w:t>
            </w: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G.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, A. Urban,</w:t>
            </w:r>
            <w:r>
              <w:rPr>
                <w:rFonts w:ascii="Times New Roman" w:eastAsia="Times New Roman" w:hAnsi="Times New Roman" w:cs="Times New Roman"/>
                <w:lang w:val="pl-PL" w:eastAsia="zh-CN"/>
              </w:rPr>
              <w:t xml:space="preserve"> A. Bortkiewicz, M. Dąbrowski </w:t>
            </w: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Wpływ poruszania się pojazdami dostosowanymi do ruchu lewostronnego (RHD) w ruchu prawostronnym na bezpieczeństwo ruchu drogowego w Polsce, Transport miejski i Regionalny nr 3/2015, ISSN 1732-5153.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 xml:space="preserve">- </w:t>
            </w:r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G.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, M.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Dąbrowski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, G.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Borowik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- Application of Collimated Projection Systems for the Purpose of Driving Simulators, APCASE 2015, Ecuador, ISBN:  978-1-4799-7588-4.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 xml:space="preserve">- </w:t>
            </w:r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G.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; J.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Struniawski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- Functional assumptions of virtual system to improve shooting training and intervention tactics of services responsible for security (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VirtPol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), SPIE Vol. 10445, Photonics Applications in Astronomy, Communications, Industry, and High Energy Physics Experiments 2017;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doi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: 10.1117/12.2281622.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2445A">
              <w:rPr>
                <w:rFonts w:ascii="Times New Roman" w:eastAsia="Times New Roman" w:hAnsi="Times New Roman" w:cs="Times New Roman"/>
                <w:lang w:val="pl-PL" w:eastAsia="zh-CN"/>
              </w:rPr>
              <w:t xml:space="preserve">- </w:t>
            </w: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G.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, W.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Przyjemski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, M.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Nepelski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, Zastosowanie konstruktywnych systemów symulacyjnych w szkoleniu i doskonaleniu zawodowym kadr logistyki, [w:] Bezpieczeństwo zintegrowane współczesnej Polski (red. A. Stępień, R. Stawicki, Przedsiębiorczość i Zarządzanie tom XIX, zeszyt 2, część III, 2018, s. 167-178, ISSN 1733-2486.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62445A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G.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 xml:space="preserve">, M.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Nepelski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en-US" w:eastAsia="zh-CN"/>
              </w:rPr>
              <w:t>, A. Urban, Human support for simulation virtual training, [w:] Advances in Computer Science and Electronics Engineering, Research Publishing Services, Bombay, Indie, s. 559, ISBN 978-981-07-1847-3.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62445A">
              <w:rPr>
                <w:rFonts w:ascii="Times New Roman" w:eastAsia="Times New Roman" w:hAnsi="Times New Roman" w:cs="Times New Roman"/>
                <w:lang w:val="pl-PL" w:eastAsia="zh-CN"/>
              </w:rPr>
              <w:t xml:space="preserve">- </w:t>
            </w: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G.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, „Symulatory pojazdów w procesie szkolenia podmiotów odpowiedzialnych za bezpieczeństwo wewnętrzne” ISBN 978-83-8085-772-8, DIFIN. 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lang w:val="pl-PL" w:eastAsia="zh-CN"/>
              </w:rPr>
              <w:t xml:space="preserve">- </w:t>
            </w: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 xml:space="preserve">Grzegorz </w:t>
            </w:r>
            <w:proofErr w:type="spellStart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Gudzbeler</w:t>
            </w:r>
            <w:proofErr w:type="spellEnd"/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, Mariusz Dąbrowski, Andrzej Urban; Praktyczne aspekty wykorzystania symulatora działań Policji w sytuacjach kryzysowych, ISBN: 9788374624008.</w:t>
            </w:r>
          </w:p>
          <w:p w:rsidR="00775020" w:rsidRPr="00AB5187" w:rsidRDefault="00775020" w:rsidP="00775020">
            <w:pPr>
              <w:numPr>
                <w:ilvl w:val="0"/>
                <w:numId w:val="8"/>
              </w:numPr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Gudzbeler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 xml:space="preserve">, Grzegorz &amp; 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Chaczko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 xml:space="preserve">, Zenon &amp; Kulbacki, Marek &amp; 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Alsawwaf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 xml:space="preserve">, Mohammad &amp; 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Thai-Chyzhykau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Ilya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 xml:space="preserve"> &amp; Wajs-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Chaczko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 xml:space="preserve">, Peter. </w:t>
            </w:r>
            <w:r w:rsidRPr="00AB5187">
              <w:rPr>
                <w:rFonts w:ascii="Times New Roman" w:hAnsi="Times New Roman" w:cs="Times New Roman"/>
                <w:lang w:val="en-US"/>
              </w:rPr>
              <w:t xml:space="preserve">(2020). Exploration of Explainable AI in Context of Human-Machine Interface for the Assistive Driving System. </w:t>
            </w:r>
            <w:r w:rsidRPr="00AB5187">
              <w:rPr>
                <w:rFonts w:ascii="Times New Roman" w:hAnsi="Times New Roman" w:cs="Times New Roman"/>
              </w:rPr>
              <w:t>Lecture Notes in Artificial Intelligence, Springer Nature Switzerland AG, 10.1007/978-3-030-42058-1_42, 20 pkt.</w:t>
            </w:r>
          </w:p>
          <w:p w:rsidR="00775020" w:rsidRPr="00AB5187" w:rsidRDefault="00775020" w:rsidP="00775020">
            <w:pPr>
              <w:numPr>
                <w:ilvl w:val="0"/>
                <w:numId w:val="8"/>
              </w:numPr>
              <w:spacing w:after="12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AB5187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AB5187">
              <w:rPr>
                <w:rFonts w:ascii="Times New Roman" w:hAnsi="Times New Roman" w:cs="Times New Roman"/>
                <w:lang w:val="en-US"/>
              </w:rPr>
              <w:t>Dobrowolska-Opała</w:t>
            </w:r>
            <w:proofErr w:type="spellEnd"/>
            <w:r w:rsidRPr="00AB5187">
              <w:rPr>
                <w:rFonts w:ascii="Times New Roman" w:hAnsi="Times New Roman" w:cs="Times New Roman"/>
                <w:lang w:val="en-US"/>
              </w:rPr>
              <w:t xml:space="preserve">, G. </w:t>
            </w:r>
            <w:proofErr w:type="spellStart"/>
            <w:r w:rsidRPr="00AB5187">
              <w:rPr>
                <w:rFonts w:ascii="Times New Roman" w:hAnsi="Times New Roman" w:cs="Times New Roman"/>
                <w:lang w:val="en-US"/>
              </w:rPr>
              <w:t>Gudzbeler</w:t>
            </w:r>
            <w:proofErr w:type="spellEnd"/>
            <w:r w:rsidRPr="00AB5187">
              <w:rPr>
                <w:rFonts w:ascii="Times New Roman" w:hAnsi="Times New Roman" w:cs="Times New Roman"/>
                <w:lang w:val="en-US"/>
              </w:rPr>
              <w:t>, Selection of training methods in systems dedicated to detection of chemical hazards, Proceedings of the 19th International Conference on Modeling &amp; Applied Simulation (MAS 2020), ISBN: 978-88-85741-48-5.</w:t>
            </w:r>
          </w:p>
          <w:p w:rsidR="00775020" w:rsidRPr="00AB5187" w:rsidRDefault="00775020" w:rsidP="00775020">
            <w:pPr>
              <w:numPr>
                <w:ilvl w:val="0"/>
                <w:numId w:val="8"/>
              </w:numPr>
              <w:spacing w:after="12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B5187">
              <w:rPr>
                <w:rFonts w:ascii="Times New Roman" w:hAnsi="Times New Roman" w:cs="Times New Roman"/>
                <w:lang w:val="en-US"/>
              </w:rPr>
              <w:t>Dobrowolska-Opała</w:t>
            </w:r>
            <w:proofErr w:type="spellEnd"/>
            <w:r w:rsidRPr="00AB5187">
              <w:rPr>
                <w:rFonts w:ascii="Times New Roman" w:hAnsi="Times New Roman" w:cs="Times New Roman"/>
                <w:lang w:val="en-US"/>
              </w:rPr>
              <w:t xml:space="preserve">, M., </w:t>
            </w:r>
            <w:proofErr w:type="spellStart"/>
            <w:r w:rsidRPr="00AB5187">
              <w:rPr>
                <w:rFonts w:ascii="Times New Roman" w:hAnsi="Times New Roman" w:cs="Times New Roman"/>
                <w:lang w:val="en-US"/>
              </w:rPr>
              <w:t>Gudzbeler</w:t>
            </w:r>
            <w:proofErr w:type="spellEnd"/>
            <w:r w:rsidRPr="00AB5187">
              <w:rPr>
                <w:rFonts w:ascii="Times New Roman" w:hAnsi="Times New Roman" w:cs="Times New Roman"/>
                <w:lang w:val="en-US"/>
              </w:rPr>
              <w:t xml:space="preserve">, G. (2019) European sensor system for CBRN applications, Proceedings of the 9th International Defense and Homeland Security Simulation Workshop, DHSS 2019, pp. 16-22. </w:t>
            </w:r>
          </w:p>
          <w:p w:rsidR="00775020" w:rsidRPr="00AB5187" w:rsidRDefault="00775020" w:rsidP="00775020">
            <w:pPr>
              <w:numPr>
                <w:ilvl w:val="0"/>
                <w:numId w:val="8"/>
              </w:numPr>
              <w:spacing w:after="12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AB5187">
              <w:rPr>
                <w:rFonts w:ascii="Times New Roman" w:hAnsi="Times New Roman" w:cs="Times New Roman"/>
                <w:lang w:val="en-US"/>
              </w:rPr>
              <w:t xml:space="preserve">G. </w:t>
            </w:r>
            <w:proofErr w:type="spellStart"/>
            <w:r w:rsidRPr="00AB5187">
              <w:rPr>
                <w:rFonts w:ascii="Times New Roman" w:hAnsi="Times New Roman" w:cs="Times New Roman"/>
                <w:lang w:val="en-US"/>
              </w:rPr>
              <w:t>Gudzbeler</w:t>
            </w:r>
            <w:proofErr w:type="spellEnd"/>
            <w:r w:rsidRPr="00AB518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B5187">
              <w:rPr>
                <w:rFonts w:ascii="Times New Roman" w:hAnsi="Times New Roman" w:cs="Times New Roman"/>
                <w:lang w:val="en-US"/>
              </w:rPr>
              <w:t>Gawlik-Kobylińska</w:t>
            </w:r>
            <w:proofErr w:type="spellEnd"/>
            <w:r w:rsidRPr="00AB5187">
              <w:rPr>
                <w:rFonts w:ascii="Times New Roman" w:hAnsi="Times New Roman" w:cs="Times New Roman"/>
                <w:lang w:val="en-US"/>
              </w:rPr>
              <w:t xml:space="preserve"> M., Urban M., </w:t>
            </w:r>
            <w:proofErr w:type="spellStart"/>
            <w:r w:rsidRPr="00AB5187">
              <w:rPr>
                <w:rFonts w:ascii="Times New Roman" w:hAnsi="Times New Roman" w:cs="Times New Roman"/>
                <w:lang w:val="en-US"/>
              </w:rPr>
              <w:t>Misiuk</w:t>
            </w:r>
            <w:proofErr w:type="spellEnd"/>
            <w:r w:rsidRPr="00AB5187">
              <w:rPr>
                <w:rFonts w:ascii="Times New Roman" w:hAnsi="Times New Roman" w:cs="Times New Roman"/>
                <w:lang w:val="en-US"/>
              </w:rPr>
              <w:t xml:space="preserve"> A., Simulation-based training in the use of the EU-SENSE CBRN reconnaissance device, Proceedings of the 11th International Defense and Homeland Security Simulation Workshop (DHSS 2021), Conference ISSN: 2724-0363, Volume ISBN: 978-88-85741-63-8, DOI: 10.46354/i3m.2021.dhss.006.</w:t>
            </w:r>
          </w:p>
          <w:p w:rsidR="00775020" w:rsidRPr="00AB5187" w:rsidRDefault="00775020" w:rsidP="00775020">
            <w:pPr>
              <w:numPr>
                <w:ilvl w:val="0"/>
                <w:numId w:val="8"/>
              </w:numPr>
              <w:spacing w:after="12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3A69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83A69">
              <w:rPr>
                <w:rFonts w:ascii="Times New Roman" w:hAnsi="Times New Roman" w:cs="Times New Roman"/>
                <w:lang w:val="en-US"/>
              </w:rPr>
              <w:t>Gawlik-Kobylińska</w:t>
            </w:r>
            <w:proofErr w:type="spellEnd"/>
            <w:r w:rsidRPr="00083A69">
              <w:rPr>
                <w:rFonts w:ascii="Times New Roman" w:hAnsi="Times New Roman" w:cs="Times New Roman"/>
                <w:lang w:val="en-US"/>
              </w:rPr>
              <w:t xml:space="preserve">, M., </w:t>
            </w:r>
            <w:proofErr w:type="spellStart"/>
            <w:r w:rsidRPr="00083A69">
              <w:rPr>
                <w:rFonts w:ascii="Times New Roman" w:hAnsi="Times New Roman" w:cs="Times New Roman"/>
                <w:lang w:val="en-US"/>
              </w:rPr>
              <w:t>Gudzbeler</w:t>
            </w:r>
            <w:proofErr w:type="spellEnd"/>
            <w:r w:rsidRPr="00083A69">
              <w:rPr>
                <w:rFonts w:ascii="Times New Roman" w:hAnsi="Times New Roman" w:cs="Times New Roman"/>
                <w:lang w:val="en-US"/>
              </w:rPr>
              <w:t xml:space="preserve">, G., </w:t>
            </w:r>
            <w:proofErr w:type="spellStart"/>
            <w:r w:rsidRPr="00083A69">
              <w:rPr>
                <w:rFonts w:ascii="Times New Roman" w:hAnsi="Times New Roman" w:cs="Times New Roman"/>
                <w:lang w:val="en-US"/>
              </w:rPr>
              <w:t>Szklarski</w:t>
            </w:r>
            <w:proofErr w:type="spellEnd"/>
            <w:r w:rsidRPr="00083A69">
              <w:rPr>
                <w:rFonts w:ascii="Times New Roman" w:hAnsi="Times New Roman" w:cs="Times New Roman"/>
                <w:lang w:val="en-US"/>
              </w:rPr>
              <w:t xml:space="preserve">, Ł., Kopp, N., Koch-Eschweiler, H., &amp; Urban, M. (2021). </w:t>
            </w:r>
            <w:r w:rsidRPr="00AB5187">
              <w:rPr>
                <w:rFonts w:ascii="Times New Roman" w:hAnsi="Times New Roman" w:cs="Times New Roman"/>
                <w:lang w:val="en-US"/>
              </w:rPr>
              <w:t xml:space="preserve">The EU-SENSE System for Chemical Hazards Detection, Identification, and Monitoring. Applied Sciences, 11(21), 10308. ISSN: 2076-3417, </w:t>
            </w:r>
            <w:hyperlink r:id="rId8" w:history="1">
              <w:r w:rsidRPr="00AB5187">
                <w:rPr>
                  <w:rStyle w:val="Hipercze"/>
                  <w:rFonts w:ascii="Times New Roman" w:hAnsi="Times New Roman" w:cs="Times New Roman"/>
                  <w:lang w:val="en-US"/>
                </w:rPr>
                <w:t>https://doi.org/10.3390/app112110308</w:t>
              </w:r>
            </w:hyperlink>
            <w:r w:rsidRPr="00AB5187">
              <w:rPr>
                <w:rFonts w:ascii="Times New Roman" w:hAnsi="Times New Roman" w:cs="Times New Roman"/>
                <w:lang w:val="en-US"/>
              </w:rPr>
              <w:t xml:space="preserve">, 100 </w:t>
            </w:r>
            <w:proofErr w:type="spellStart"/>
            <w:r w:rsidRPr="00AB5187">
              <w:rPr>
                <w:rFonts w:ascii="Times New Roman" w:hAnsi="Times New Roman" w:cs="Times New Roman"/>
                <w:lang w:val="en-US"/>
              </w:rPr>
              <w:t>pkt</w:t>
            </w:r>
            <w:proofErr w:type="spellEnd"/>
            <w:r w:rsidRPr="00AB5187">
              <w:rPr>
                <w:rFonts w:ascii="Times New Roman" w:hAnsi="Times New Roman" w:cs="Times New Roman"/>
                <w:lang w:val="en-US"/>
              </w:rPr>
              <w:t>(2021).</w:t>
            </w:r>
          </w:p>
          <w:p w:rsidR="00775020" w:rsidRPr="00AB5187" w:rsidRDefault="00775020" w:rsidP="00A63E2F">
            <w:pPr>
              <w:ind w:hanging="238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1612" w:type="dxa"/>
            <w:hideMark/>
          </w:tcPr>
          <w:p w:rsidR="00775020" w:rsidRPr="00AB5187" w:rsidRDefault="00775020" w:rsidP="00A63E2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lang w:val="pl-PL"/>
              </w:rPr>
              <w:t>Techniczne aspekty bezpieczeństwa  wewnętrznego w XXI wieku.</w:t>
            </w:r>
          </w:p>
        </w:tc>
        <w:tc>
          <w:tcPr>
            <w:tcW w:w="3084" w:type="dxa"/>
          </w:tcPr>
          <w:p w:rsidR="00775020" w:rsidRPr="00AB5187" w:rsidRDefault="00775020" w:rsidP="00A63E2F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 xml:space="preserve">Prace dyplomowe powinny dotyczyć jednego z wymienionych obszarów: 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5187">
              <w:rPr>
                <w:rFonts w:ascii="Times New Roman" w:hAnsi="Times New Roman" w:cs="Times New Roman"/>
              </w:rPr>
              <w:t>Zarządzanie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</w:rPr>
              <w:t>kryzysowe</w:t>
            </w:r>
            <w:proofErr w:type="spellEnd"/>
            <w:r w:rsidRPr="00AB5187">
              <w:rPr>
                <w:rFonts w:ascii="Times New Roman" w:hAnsi="Times New Roman" w:cs="Times New Roman"/>
              </w:rPr>
              <w:t>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5187">
              <w:rPr>
                <w:rFonts w:ascii="Times New Roman" w:hAnsi="Times New Roman" w:cs="Times New Roman"/>
              </w:rPr>
              <w:t>Logistyka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</w:rPr>
              <w:t>zarządzania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</w:rPr>
              <w:t>kryzysowego</w:t>
            </w:r>
            <w:proofErr w:type="spellEnd"/>
            <w:r w:rsidRPr="00AB5187">
              <w:rPr>
                <w:rFonts w:ascii="Times New Roman" w:hAnsi="Times New Roman" w:cs="Times New Roman"/>
              </w:rPr>
              <w:t>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5187">
              <w:rPr>
                <w:rFonts w:ascii="Times New Roman" w:hAnsi="Times New Roman" w:cs="Times New Roman"/>
              </w:rPr>
              <w:t>Technologie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</w:rPr>
              <w:t>bezpieczeństwa</w:t>
            </w:r>
            <w:proofErr w:type="spellEnd"/>
            <w:r w:rsidRPr="00AB5187">
              <w:rPr>
                <w:rFonts w:ascii="Times New Roman" w:hAnsi="Times New Roman" w:cs="Times New Roman"/>
              </w:rPr>
              <w:t>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ind w:left="0" w:firstLine="29"/>
              <w:jc w:val="both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Kierowanie i dowodzenie w podmiotach odpowiedzialnych za bezpieczeństwo wewnętrzne.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5187">
              <w:rPr>
                <w:rFonts w:ascii="Times New Roman" w:hAnsi="Times New Roman" w:cs="Times New Roman"/>
              </w:rPr>
              <w:t>Ochrona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</w:rPr>
              <w:t>informacji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</w:rPr>
              <w:t>niejawnych</w:t>
            </w:r>
            <w:proofErr w:type="spellEnd"/>
            <w:r w:rsidRPr="00AB5187">
              <w:rPr>
                <w:rFonts w:ascii="Times New Roman" w:hAnsi="Times New Roman" w:cs="Times New Roman"/>
              </w:rPr>
              <w:t>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5187">
              <w:rPr>
                <w:rFonts w:ascii="Times New Roman" w:hAnsi="Times New Roman" w:cs="Times New Roman"/>
              </w:rPr>
              <w:t>Cyberprzestępczość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</w:rPr>
              <w:t>i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</w:rPr>
              <w:t>cyberterroryzm</w:t>
            </w:r>
            <w:proofErr w:type="spellEnd"/>
            <w:r w:rsidRPr="00AB5187">
              <w:rPr>
                <w:rFonts w:ascii="Times New Roman" w:hAnsi="Times New Roman" w:cs="Times New Roman"/>
              </w:rPr>
              <w:t>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5187">
              <w:rPr>
                <w:rFonts w:ascii="Times New Roman" w:hAnsi="Times New Roman" w:cs="Times New Roman"/>
              </w:rPr>
              <w:t>Bezpieczeństwo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</w:rPr>
              <w:t>imprez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</w:rPr>
              <w:t>masowych</w:t>
            </w:r>
            <w:proofErr w:type="spellEnd"/>
            <w:r w:rsidRPr="00AB5187">
              <w:rPr>
                <w:rFonts w:ascii="Times New Roman" w:hAnsi="Times New Roman" w:cs="Times New Roman"/>
              </w:rPr>
              <w:t>.</w:t>
            </w:r>
          </w:p>
          <w:p w:rsidR="00775020" w:rsidRPr="00AB5187" w:rsidRDefault="00775020" w:rsidP="00A63E2F">
            <w:pPr>
              <w:pStyle w:val="Akapitzlist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75020" w:rsidRPr="00AB5187" w:rsidRDefault="00775020" w:rsidP="00A63E2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5187">
              <w:rPr>
                <w:rFonts w:ascii="Times New Roman" w:hAnsi="Times New Roman" w:cs="Times New Roman"/>
              </w:rPr>
              <w:t>Przykładowe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</w:rPr>
              <w:t>tematy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</w:rPr>
              <w:t>prac</w:t>
            </w:r>
            <w:proofErr w:type="spellEnd"/>
            <w:r w:rsidRPr="00AB5187">
              <w:rPr>
                <w:rFonts w:ascii="Times New Roman" w:hAnsi="Times New Roman" w:cs="Times New Roman"/>
              </w:rPr>
              <w:t>: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Rola wybranych grup dyspozycyjnych w zapewnieniu bezpieczeństwa publicznego w Polsce.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Organizacja stanowisk dowodzenia Państwowej Straży Pożarnej w działaniach ratowniczych.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Współczesne wyzwania zarządzania logistycznego w sytuacjach kryzysowych.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AB5187">
              <w:rPr>
                <w:rFonts w:ascii="Times New Roman" w:eastAsia="Times New Roman" w:hAnsi="Times New Roman" w:cs="Times New Roman"/>
                <w:lang w:val="pl-PL" w:eastAsia="zh-CN"/>
              </w:rPr>
              <w:t>Wpływ ogólnego rozporządzenia o ochronie danych (RODO) na funkcjonowanie wybranych podmiotów odpowiedzialnych za bezpieczeństwo wewnętrzne w Polsce.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eastAsiaTheme="minorEastAsia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Bezpieczeństwo państwa i obywateli w krajowych oraz europejskich inicjatywach badawczo-rozwojowych.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Biometria – szanse i zagrożenia związane z zastosowaniem nowoczesnych instrumentów identyfikacji.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Wyzwania i zagrożenia dla bezpieczeństwa w cyberprzestrzeni w XXI wieku.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Wpływ funkcjonowania Europejskiej Agencji Straży Granicznej i Przybrzeżnej na bezpieczeństwo państw UE w kontekście nasilonych procesów migracji w XXI wieku.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Bezpieczeństwo ruchu drogowego w Polsce w kontekście zastosowania nowoczesnych technologii nadzoru ruchu drogowego.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Zagadnienia prawne i kryminalistyczne przestępstw w ruchu drogowym.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Zarządzanie ryzykiem logistycznym w sytuacjach kryzysowych.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Rola Policji w procesie zapewniania bezpieczeństwa społeczności lokalnych.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Miasta inteligentne – szanse i zagrożenia dla bezpieczeństwa publicznego.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8"/>
              </w:numPr>
              <w:ind w:left="0" w:hanging="114"/>
              <w:jc w:val="both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Nowoczesne narzędzia szkolenia i doskonalenia funkcjonariuszy podmiotów odpowiedzialnych za bezpieczeństwo wewnętrzne.</w:t>
            </w:r>
          </w:p>
        </w:tc>
      </w:tr>
      <w:tr w:rsidR="00775020" w:rsidRPr="0043712B" w:rsidTr="00775020">
        <w:tc>
          <w:tcPr>
            <w:tcW w:w="1657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Promotor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Sylwetka naukowa, zainteresowania badawcze</w:t>
            </w:r>
          </w:p>
        </w:tc>
        <w:tc>
          <w:tcPr>
            <w:tcW w:w="5334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Najważniejsze publikacje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Tytuł seminarium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Wykaz problematyki, której dotyczyłyby prace dyplomowe</w:t>
            </w:r>
          </w:p>
        </w:tc>
      </w:tr>
      <w:tr w:rsidR="00775020" w:rsidRPr="0043712B" w:rsidTr="00775020">
        <w:tc>
          <w:tcPr>
            <w:tcW w:w="1657" w:type="dxa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 xml:space="preserve">Prof. dr hab. Andrzej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Misiuk</w:t>
            </w:r>
            <w:proofErr w:type="spellEnd"/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2307" w:type="dxa"/>
          </w:tcPr>
          <w:p w:rsidR="00775020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zajmuje się pracą naukową i badawczą, jest historykiem ustroju, przedmiotem jego zainteresowań naukowych są   instytucje policyjne i służby specjalne w Polsce i na świecie. W 1988r. obronił pracę doktorską a 1996r. uzyskał stopień doktora habilitowanego. 23 lipca 2008r.r  Prezydent RP nadał mu tytuł profesora nauk humanistycznych. Wszystkie stopnie  i tytuł naukowy uzyskał na Uniwersytecie Mikołaja Kopernika w Toruniu, którego jest absolwentem.</w:t>
            </w:r>
          </w:p>
          <w:p w:rsidR="00775020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Default="00775020" w:rsidP="00775020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  <w:p w:rsidR="00775020" w:rsidRDefault="00775020" w:rsidP="00775020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34" w:type="dxa"/>
          </w:tcPr>
          <w:p w:rsidR="00775020" w:rsidRPr="00AB5187" w:rsidRDefault="00775020" w:rsidP="00775020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 xml:space="preserve">Instytucjonalny system bezpieczeństwa wewnętrznego (wyd. 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Difin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 xml:space="preserve">, Warszawa 2013, 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​ISBN 978-83-7641-991-6​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Wybrane problemy bezpieczeństwa wewnętrznego państwa, Studia Politologiczne, vol. 34 (Instytut Nauk Politycznych UW, Warszawa 2014, autor i redaktor)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 xml:space="preserve">Historia bezpieczeństwa wewnętrznego w Polsce. Zarys dziejów instytucji i służb w latach 1764-1990 (wyd. 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Difin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 xml:space="preserve">, Warszawa 2015, 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​ISBN 978-83-7930-526-1​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 xml:space="preserve">Kierunki zmian organizacyjno-technicznych w Służbie Więziennej (wyd. 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Difin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>, Warszawa 2015, współredaktor, ​ISBN 978-83-8085-006-4​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 xml:space="preserve">Służby wywiadu i kontrwywiadu II Rzeczypospolitej (wyd. 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Difin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 xml:space="preserve">, Warszawa 2016, 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​ISBN 978-83-8085-225-9​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 xml:space="preserve">Zarys ustroju administracji spraw wewnętrznych w Polsce. Przemiany prawno-organizacyjne od połowy XVIII wieku do współczesności (wyd. 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Difin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>, Warszawa 2018, ​ISBN 978-83-8085-634-9​</w:t>
            </w:r>
          </w:p>
          <w:p w:rsidR="00775020" w:rsidRPr="00AB5187" w:rsidRDefault="00775020" w:rsidP="00775020">
            <w:pPr>
              <w:pStyle w:val="Akapitzlist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 xml:space="preserve">Bezpieczeństwo wewnętrzne państwa. Wybrane problemy teorii i praktyki (wyd. 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WSPol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>., Szczytno 2018, współautor, ​ISBN 978-83-7462-572-2</w:t>
            </w:r>
          </w:p>
        </w:tc>
        <w:tc>
          <w:tcPr>
            <w:tcW w:w="1612" w:type="dxa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Bezpieczeństwo wewnętrzne państwa</w:t>
            </w:r>
          </w:p>
        </w:tc>
        <w:tc>
          <w:tcPr>
            <w:tcW w:w="3084" w:type="dxa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- Przestępczość w świecie współczesnym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- Instytucje policyjne w Polsce i na świecie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- Instytucje bezpieczeństwa wewnętrznego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-Rola służb specjalnych w zwalczaniu międzynarodowego terroryzmu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- Prewencja kryminalna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-  Ocena społeczna działania instytucji BW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 xml:space="preserve">- Rola służb porządkowych w czasie pandemii 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Covid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 xml:space="preserve"> 19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75020" w:rsidRPr="0043712B" w:rsidTr="00775020">
        <w:tc>
          <w:tcPr>
            <w:tcW w:w="1657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Promotor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Sylwetka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naukowa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zainteresowania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badawcze</w:t>
            </w:r>
            <w:proofErr w:type="spellEnd"/>
          </w:p>
        </w:tc>
        <w:tc>
          <w:tcPr>
            <w:tcW w:w="5334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Najważniejsze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publikacje</w:t>
            </w:r>
            <w:proofErr w:type="spellEnd"/>
          </w:p>
        </w:tc>
        <w:tc>
          <w:tcPr>
            <w:tcW w:w="1612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seminarium</w:t>
            </w:r>
            <w:proofErr w:type="spellEnd"/>
          </w:p>
        </w:tc>
        <w:tc>
          <w:tcPr>
            <w:tcW w:w="3084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Wykaz problematyki, której dotyczyłyby prace dyplomowe</w:t>
            </w:r>
          </w:p>
        </w:tc>
      </w:tr>
      <w:tr w:rsidR="00775020" w:rsidRPr="0043712B" w:rsidTr="00775020">
        <w:tc>
          <w:tcPr>
            <w:tcW w:w="1657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r w:rsidRPr="00AB5187">
              <w:rPr>
                <w:rFonts w:ascii="Times New Roman" w:hAnsi="Times New Roman" w:cs="Times New Roman"/>
                <w:b/>
                <w:bCs/>
              </w:rPr>
              <w:t>Promotor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Sylwetka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naukowa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zainteresowania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badawcze</w:t>
            </w:r>
            <w:proofErr w:type="spellEnd"/>
          </w:p>
        </w:tc>
        <w:tc>
          <w:tcPr>
            <w:tcW w:w="5334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Najważniejsze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publikacje</w:t>
            </w:r>
            <w:proofErr w:type="spellEnd"/>
          </w:p>
        </w:tc>
        <w:tc>
          <w:tcPr>
            <w:tcW w:w="1612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Tytuł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seminarium</w:t>
            </w:r>
            <w:proofErr w:type="spellEnd"/>
          </w:p>
        </w:tc>
        <w:tc>
          <w:tcPr>
            <w:tcW w:w="3084" w:type="dxa"/>
            <w:shd w:val="clear" w:color="auto" w:fill="D9D9D9" w:themeFill="background1" w:themeFillShade="D9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Wykaz problematyki, której dotyczyłyby prace dyplomowe</w:t>
            </w:r>
          </w:p>
        </w:tc>
      </w:tr>
      <w:tr w:rsidR="00775020" w:rsidRPr="00AB5187" w:rsidTr="00775020">
        <w:tc>
          <w:tcPr>
            <w:tcW w:w="1657" w:type="dxa"/>
          </w:tcPr>
          <w:p w:rsidR="00775020" w:rsidRPr="00AB5187" w:rsidRDefault="00847FFB" w:rsidP="00A63E2F">
            <w:pPr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Prof. UW </w:t>
            </w:r>
            <w:r w:rsidR="00775020" w:rsidRPr="00AB5187">
              <w:rPr>
                <w:rFonts w:ascii="Times New Roman" w:hAnsi="Times New Roman" w:cs="Times New Roman"/>
                <w:b/>
                <w:lang w:val="pl-PL"/>
              </w:rPr>
              <w:t xml:space="preserve">Dr hab. Cezary </w:t>
            </w:r>
            <w:proofErr w:type="spellStart"/>
            <w:r w:rsidR="00775020" w:rsidRPr="00AB5187">
              <w:rPr>
                <w:rFonts w:ascii="Times New Roman" w:hAnsi="Times New Roman" w:cs="Times New Roman"/>
                <w:b/>
                <w:lang w:val="pl-PL"/>
              </w:rPr>
              <w:t>Smuniewski</w:t>
            </w:r>
            <w:proofErr w:type="spellEnd"/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2307" w:type="dxa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Doktor habilitowany nauk o bezpieczeństwie i doktor habilitowany teologii. Prowadzi badania z zakresu nauk o bezpieczeństwie koncentrujące się na: aksjologii bezpieczeństwa, patriotyzmie, bezpieczeństwie społecznym, związkach religii z bezpieczeństwem, bezpieczeństwie zdrowotnym, bezpieczeństwie kulturowym.</w:t>
            </w:r>
          </w:p>
        </w:tc>
        <w:tc>
          <w:tcPr>
            <w:tcW w:w="5334" w:type="dxa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</w:rPr>
            </w:pPr>
            <w:r w:rsidRPr="00AB5187">
              <w:rPr>
                <w:rFonts w:ascii="Times New Roman" w:hAnsi="Times New Roman" w:cs="Times New Roman"/>
              </w:rPr>
              <w:t xml:space="preserve">- C. </w:t>
            </w:r>
            <w:proofErr w:type="spellStart"/>
            <w:r w:rsidRPr="00AB5187">
              <w:rPr>
                <w:rFonts w:ascii="Times New Roman" w:hAnsi="Times New Roman" w:cs="Times New Roman"/>
              </w:rPr>
              <w:t>Smuniewski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, </w:t>
            </w:r>
            <w:r w:rsidRPr="00AB5187">
              <w:rPr>
                <w:rFonts w:ascii="Times New Roman" w:hAnsi="Times New Roman" w:cs="Times New Roman"/>
                <w:i/>
                <w:iCs/>
              </w:rPr>
              <w:t xml:space="preserve">National Security of Poland in the Axiological Perspective. President Lech </w:t>
            </w:r>
            <w:proofErr w:type="spellStart"/>
            <w:r w:rsidRPr="00AB5187">
              <w:rPr>
                <w:rFonts w:ascii="Times New Roman" w:hAnsi="Times New Roman" w:cs="Times New Roman"/>
                <w:i/>
                <w:iCs/>
              </w:rPr>
              <w:t>Wałęsa</w:t>
            </w:r>
            <w:proofErr w:type="spellEnd"/>
            <w:r w:rsidRPr="00AB5187">
              <w:rPr>
                <w:rFonts w:ascii="Times New Roman" w:hAnsi="Times New Roman" w:cs="Times New Roman"/>
              </w:rPr>
              <w:t>, Warsaw 2019.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</w:rPr>
            </w:pPr>
            <w:r w:rsidRPr="00AB5187">
              <w:rPr>
                <w:rFonts w:ascii="Times New Roman" w:hAnsi="Times New Roman" w:cs="Times New Roman"/>
              </w:rPr>
              <w:t xml:space="preserve">- C. </w:t>
            </w:r>
            <w:proofErr w:type="spellStart"/>
            <w:r w:rsidRPr="00AB5187">
              <w:rPr>
                <w:rFonts w:ascii="Times New Roman" w:hAnsi="Times New Roman" w:cs="Times New Roman"/>
              </w:rPr>
              <w:t>Smuniewski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, </w:t>
            </w:r>
            <w:r w:rsidRPr="00AB5187">
              <w:rPr>
                <w:rFonts w:ascii="Times New Roman" w:hAnsi="Times New Roman" w:cs="Times New Roman"/>
                <w:i/>
                <w:iCs/>
              </w:rPr>
              <w:t>From Memory to Freedom. Research on Polish Thinking about National Security and Political Community</w:t>
            </w:r>
            <w:r w:rsidRPr="00AB5187">
              <w:rPr>
                <w:rFonts w:ascii="Times New Roman" w:hAnsi="Times New Roman" w:cs="Times New Roman"/>
              </w:rPr>
              <w:t>, Warsaw 2020.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</w:rPr>
            </w:pPr>
            <w:r w:rsidRPr="00AB5187">
              <w:rPr>
                <w:rFonts w:ascii="Times New Roman" w:hAnsi="Times New Roman" w:cs="Times New Roman"/>
              </w:rPr>
              <w:t xml:space="preserve">- F.M. Szymanski, C. </w:t>
            </w:r>
            <w:proofErr w:type="spellStart"/>
            <w:r w:rsidRPr="00AB5187">
              <w:rPr>
                <w:rFonts w:ascii="Times New Roman" w:hAnsi="Times New Roman" w:cs="Times New Roman"/>
              </w:rPr>
              <w:t>Smuniewski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, A.E. </w:t>
            </w:r>
            <w:proofErr w:type="spellStart"/>
            <w:r w:rsidRPr="00AB5187">
              <w:rPr>
                <w:rFonts w:ascii="Times New Roman" w:hAnsi="Times New Roman" w:cs="Times New Roman"/>
              </w:rPr>
              <w:t>Platek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, </w:t>
            </w:r>
            <w:r w:rsidRPr="00AB5187">
              <w:rPr>
                <w:rFonts w:ascii="Times New Roman" w:hAnsi="Times New Roman" w:cs="Times New Roman"/>
                <w:i/>
                <w:iCs/>
              </w:rPr>
              <w:t>Will the COVID-19 Pandemic Change National Security and Healthcare in the Spectrum of Cardiovascular Disease?</w:t>
            </w:r>
            <w:r w:rsidRPr="00AB5187">
              <w:rPr>
                <w:rFonts w:ascii="Times New Roman" w:hAnsi="Times New Roman" w:cs="Times New Roman"/>
              </w:rPr>
              <w:t>, “Current Problems in Cardiology” Available online 12 June 2020, 100645, https://doi.org/10.1016/j.cpcardiol.2020.100645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i/>
                <w:iCs/>
                <w:lang w:val="pl-PL"/>
              </w:rPr>
              <w:t>- Powrót do Ojczyzny? Patriotyzm wobec nowych czasów. Kontynuacje i poszukiwania</w:t>
            </w:r>
            <w:r w:rsidRPr="00AB5187">
              <w:rPr>
                <w:rFonts w:ascii="Times New Roman" w:hAnsi="Times New Roman" w:cs="Times New Roman"/>
                <w:lang w:val="pl-PL"/>
              </w:rPr>
              <w:t xml:space="preserve">, C. 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Smuniewski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>, P. Sporek (red.), Warszawa 2021.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</w:rPr>
            </w:pPr>
            <w:r w:rsidRPr="00AB5187">
              <w:rPr>
                <w:rFonts w:ascii="Times New Roman" w:hAnsi="Times New Roman" w:cs="Times New Roman"/>
              </w:rPr>
              <w:t xml:space="preserve">- C. </w:t>
            </w:r>
            <w:proofErr w:type="spellStart"/>
            <w:r w:rsidRPr="00AB5187">
              <w:rPr>
                <w:rFonts w:ascii="Times New Roman" w:hAnsi="Times New Roman" w:cs="Times New Roman"/>
              </w:rPr>
              <w:t>Smuniewski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, </w:t>
            </w:r>
            <w:r w:rsidRPr="00AB5187">
              <w:rPr>
                <w:rFonts w:ascii="Times New Roman" w:hAnsi="Times New Roman" w:cs="Times New Roman"/>
                <w:i/>
                <w:iCs/>
              </w:rPr>
              <w:t>National identity of the Poles and migrations</w:t>
            </w:r>
            <w:r w:rsidRPr="00AB5187">
              <w:rPr>
                <w:rFonts w:ascii="Times New Roman" w:hAnsi="Times New Roman" w:cs="Times New Roman"/>
              </w:rPr>
              <w:t xml:space="preserve">, w: </w:t>
            </w:r>
            <w:r w:rsidRPr="00AB5187">
              <w:rPr>
                <w:rFonts w:ascii="Times New Roman" w:hAnsi="Times New Roman" w:cs="Times New Roman"/>
                <w:i/>
                <w:iCs/>
              </w:rPr>
              <w:t>Migrants and the Challenge of the Faith. Identity and Adaptation</w:t>
            </w:r>
            <w:r w:rsidRPr="00AB5187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AB5187">
              <w:rPr>
                <w:rFonts w:ascii="Times New Roman" w:hAnsi="Times New Roman" w:cs="Times New Roman"/>
              </w:rPr>
              <w:t>Spotorno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, D. Tarantino (red.), </w:t>
            </w:r>
            <w:proofErr w:type="spellStart"/>
            <w:r w:rsidRPr="00AB5187">
              <w:rPr>
                <w:rFonts w:ascii="Times New Roman" w:hAnsi="Times New Roman" w:cs="Times New Roman"/>
              </w:rPr>
              <w:t>Varazze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 2021, s. 119-132.</w:t>
            </w:r>
          </w:p>
          <w:p w:rsidR="00775020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</w:rPr>
              <w:t xml:space="preserve">- C. </w:t>
            </w:r>
            <w:proofErr w:type="spellStart"/>
            <w:r w:rsidRPr="00AB5187">
              <w:rPr>
                <w:rFonts w:ascii="Times New Roman" w:hAnsi="Times New Roman" w:cs="Times New Roman"/>
              </w:rPr>
              <w:t>Smuniewski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AB5187">
              <w:rPr>
                <w:rFonts w:ascii="Times New Roman" w:hAnsi="Times New Roman" w:cs="Times New Roman"/>
              </w:rPr>
              <w:t>Urych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AB5187">
              <w:rPr>
                <w:rFonts w:ascii="Times New Roman" w:hAnsi="Times New Roman" w:cs="Times New Roman"/>
              </w:rPr>
              <w:t>Zanini</w:t>
            </w:r>
            <w:proofErr w:type="spellEnd"/>
            <w:r w:rsidRPr="00AB5187">
              <w:rPr>
                <w:rFonts w:ascii="Times New Roman" w:hAnsi="Times New Roman" w:cs="Times New Roman"/>
              </w:rPr>
              <w:t xml:space="preserve">, </w:t>
            </w:r>
            <w:r w:rsidRPr="00AB5187">
              <w:rPr>
                <w:rFonts w:ascii="Times New Roman" w:hAnsi="Times New Roman" w:cs="Times New Roman"/>
                <w:i/>
                <w:iCs/>
              </w:rPr>
              <w:t xml:space="preserve">The Principles of Economic Transformation in Poland after 1989 According to President Lech </w:t>
            </w:r>
            <w:proofErr w:type="spellStart"/>
            <w:r w:rsidRPr="00AB5187">
              <w:rPr>
                <w:rFonts w:ascii="Times New Roman" w:hAnsi="Times New Roman" w:cs="Times New Roman"/>
                <w:i/>
                <w:iCs/>
              </w:rPr>
              <w:t>Wałęsa</w:t>
            </w:r>
            <w:proofErr w:type="spellEnd"/>
            <w:r w:rsidRPr="00AB5187">
              <w:rPr>
                <w:rFonts w:ascii="Times New Roman" w:hAnsi="Times New Roman" w:cs="Times New Roman"/>
                <w:i/>
                <w:iCs/>
              </w:rPr>
              <w:t>: A Research in Economics and Security Studies</w:t>
            </w:r>
            <w:r w:rsidRPr="00AB5187">
              <w:rPr>
                <w:rFonts w:ascii="Times New Roman" w:hAnsi="Times New Roman" w:cs="Times New Roman"/>
              </w:rPr>
              <w:t xml:space="preserve">, „European Research Studies Journal” 2021, XXIV (Issue 2), s. 1227-1242. </w:t>
            </w:r>
            <w:r w:rsidRPr="00AB5187">
              <w:rPr>
                <w:rFonts w:ascii="Times New Roman" w:hAnsi="Times New Roman" w:cs="Times New Roman"/>
                <w:lang w:val="pl-PL"/>
              </w:rPr>
              <w:t>DOI: 10.35808/</w:t>
            </w:r>
            <w:proofErr w:type="spellStart"/>
            <w:r w:rsidRPr="00AB5187">
              <w:rPr>
                <w:rFonts w:ascii="Times New Roman" w:hAnsi="Times New Roman" w:cs="Times New Roman"/>
                <w:lang w:val="pl-PL"/>
              </w:rPr>
              <w:t>ersj</w:t>
            </w:r>
            <w:proofErr w:type="spellEnd"/>
            <w:r w:rsidRPr="00AB5187">
              <w:rPr>
                <w:rFonts w:ascii="Times New Roman" w:hAnsi="Times New Roman" w:cs="Times New Roman"/>
                <w:lang w:val="pl-PL"/>
              </w:rPr>
              <w:t>/2185</w:t>
            </w:r>
          </w:p>
          <w:p w:rsidR="00775020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12" w:type="dxa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Aksjologia bezpieczeństwa</w:t>
            </w:r>
          </w:p>
        </w:tc>
        <w:tc>
          <w:tcPr>
            <w:tcW w:w="3084" w:type="dxa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- wartości tworzące bezpieczeństwo;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- patriotyzm i patrioci w tworzeniu bezpieczeństwa;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- tworzenie bezpieczeństwa społecznego na poziomie gmin i powiatów;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- związki religii z tworzeniem bezpieczeństwa;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  <w:r w:rsidRPr="00AB5187">
              <w:rPr>
                <w:rFonts w:ascii="Times New Roman" w:hAnsi="Times New Roman" w:cs="Times New Roman"/>
                <w:lang w:val="pl-PL"/>
              </w:rPr>
              <w:t>- bezpieczeństwo zdrowotne;</w:t>
            </w:r>
          </w:p>
        </w:tc>
      </w:tr>
      <w:tr w:rsidR="00775020" w:rsidRPr="0043712B" w:rsidTr="00775020">
        <w:tc>
          <w:tcPr>
            <w:tcW w:w="1657" w:type="dxa"/>
            <w:shd w:val="clear" w:color="auto" w:fill="D9D9D9" w:themeFill="background1" w:themeFillShade="D9"/>
            <w:hideMark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r w:rsidRPr="00AB5187">
              <w:rPr>
                <w:rFonts w:ascii="Times New Roman" w:hAnsi="Times New Roman" w:cs="Times New Roman"/>
                <w:b/>
                <w:bCs/>
              </w:rPr>
              <w:t>Promotor</w:t>
            </w:r>
          </w:p>
        </w:tc>
        <w:tc>
          <w:tcPr>
            <w:tcW w:w="2307" w:type="dxa"/>
            <w:shd w:val="clear" w:color="auto" w:fill="D9D9D9" w:themeFill="background1" w:themeFillShade="D9"/>
            <w:hideMark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Sylwetka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naukowa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zainteresowania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badawcze</w:t>
            </w:r>
            <w:proofErr w:type="spellEnd"/>
          </w:p>
        </w:tc>
        <w:tc>
          <w:tcPr>
            <w:tcW w:w="5334" w:type="dxa"/>
            <w:shd w:val="clear" w:color="auto" w:fill="D9D9D9" w:themeFill="background1" w:themeFillShade="D9"/>
            <w:hideMark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Najważniejsze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publikacje</w:t>
            </w:r>
            <w:proofErr w:type="spellEnd"/>
          </w:p>
        </w:tc>
        <w:tc>
          <w:tcPr>
            <w:tcW w:w="1612" w:type="dxa"/>
            <w:shd w:val="clear" w:color="auto" w:fill="D9D9D9" w:themeFill="background1" w:themeFillShade="D9"/>
            <w:hideMark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Tytuł</w:t>
            </w:r>
            <w:proofErr w:type="spellEnd"/>
            <w:r w:rsidRPr="00AB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/>
                <w:bCs/>
              </w:rPr>
              <w:t>seminarium</w:t>
            </w:r>
            <w:proofErr w:type="spellEnd"/>
          </w:p>
        </w:tc>
        <w:tc>
          <w:tcPr>
            <w:tcW w:w="3084" w:type="dxa"/>
            <w:shd w:val="clear" w:color="auto" w:fill="D9D9D9" w:themeFill="background1" w:themeFillShade="D9"/>
            <w:hideMark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Wykaz problematyki, której dotyczyłyby prace dyplomowe</w:t>
            </w:r>
          </w:p>
        </w:tc>
      </w:tr>
      <w:tr w:rsidR="00775020" w:rsidRPr="00AB5187" w:rsidTr="00775020">
        <w:tc>
          <w:tcPr>
            <w:tcW w:w="1657" w:type="dxa"/>
          </w:tcPr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B5187">
              <w:rPr>
                <w:rFonts w:ascii="Times New Roman" w:hAnsi="Times New Roman" w:cs="Times New Roman"/>
                <w:b/>
                <w:bCs/>
                <w:lang w:val="pl-PL"/>
              </w:rPr>
              <w:t>Prof. UW dr hab. Krzysztof Tomaszewski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2307" w:type="dxa"/>
          </w:tcPr>
          <w:p w:rsidR="00775020" w:rsidRPr="0033522C" w:rsidRDefault="00775020" w:rsidP="00A63E2F">
            <w:pPr>
              <w:pStyle w:val="Tekstpodstawowy"/>
              <w:jc w:val="left"/>
              <w:rPr>
                <w:bCs/>
                <w:iCs/>
                <w:sz w:val="22"/>
                <w:szCs w:val="22"/>
              </w:rPr>
            </w:pPr>
            <w:r w:rsidRPr="0033522C">
              <w:rPr>
                <w:iCs/>
                <w:sz w:val="22"/>
                <w:szCs w:val="22"/>
              </w:rPr>
              <w:t>W</w:t>
            </w:r>
            <w:r w:rsidRPr="0033522C">
              <w:rPr>
                <w:bCs/>
                <w:iCs/>
                <w:sz w:val="22"/>
                <w:szCs w:val="22"/>
              </w:rPr>
              <w:t xml:space="preserve">ykładowca: Uniwersytetu Warszawskiego (aktualnie), Akademii Obrony Narodowej oraz Uniwersytetu w Genewie. Stypendysta: Uniwersytetu w Brukseli, Instytutu Europejskiego w Genewie, Instytutu Studiów Politycznych w Bordeaux. </w:t>
            </w:r>
          </w:p>
          <w:p w:rsidR="00775020" w:rsidRPr="0033522C" w:rsidRDefault="00775020" w:rsidP="00A63E2F">
            <w:pPr>
              <w:pStyle w:val="Tekstpodstawowy"/>
              <w:jc w:val="left"/>
              <w:rPr>
                <w:bCs/>
                <w:iCs/>
                <w:sz w:val="22"/>
                <w:szCs w:val="22"/>
              </w:rPr>
            </w:pPr>
            <w:r w:rsidRPr="0033522C">
              <w:rPr>
                <w:bCs/>
                <w:iCs/>
                <w:sz w:val="22"/>
                <w:szCs w:val="22"/>
              </w:rPr>
              <w:t xml:space="preserve">Ekspert w zakresie problematyki gospodarczej, w szczególności w obszarze bezpieczeństwa energetycznego i polityki energetycznej oraz studiów europejskich. Autor publikacji monograficznych, licznych artykułów naukowych oraz ekspertyz z dziedziny integracji europejskiej oraz problematyki sektora energetycznego. Doświadczenie naukowe wzbogacone wieloletnią praktyką w służbie cywilnej, w departamentach Ministerstwa Gospodarki. </w:t>
            </w:r>
          </w:p>
          <w:p w:rsidR="00775020" w:rsidRPr="0033522C" w:rsidRDefault="00775020" w:rsidP="00A63E2F">
            <w:pPr>
              <w:pStyle w:val="Tekstpodstawowy"/>
              <w:jc w:val="left"/>
              <w:rPr>
                <w:bCs/>
                <w:iCs/>
                <w:sz w:val="22"/>
                <w:szCs w:val="22"/>
              </w:rPr>
            </w:pPr>
            <w:r w:rsidRPr="0033522C">
              <w:rPr>
                <w:bCs/>
                <w:iCs/>
                <w:sz w:val="22"/>
                <w:szCs w:val="22"/>
              </w:rPr>
              <w:t xml:space="preserve">Promotor aplikacyjnych prac dyplomowych we współpracy z biznesem, w ramach Programu Operacyjnego Wiedza Edukacja Rozwój 2014-2020, projekt: Aplikacyjne prace dyplomowe – skuteczny start zawodowy. </w:t>
            </w:r>
          </w:p>
          <w:p w:rsidR="00775020" w:rsidRPr="0033522C" w:rsidRDefault="00775020" w:rsidP="00A63E2F">
            <w:pPr>
              <w:pStyle w:val="Tekstpodstawowy"/>
              <w:jc w:val="left"/>
              <w:rPr>
                <w:bCs/>
                <w:iCs/>
                <w:sz w:val="22"/>
                <w:szCs w:val="22"/>
              </w:rPr>
            </w:pPr>
            <w:r w:rsidRPr="0033522C">
              <w:rPr>
                <w:bCs/>
                <w:iCs/>
                <w:sz w:val="22"/>
                <w:szCs w:val="22"/>
              </w:rPr>
              <w:t>Trener – szkoleniowiec  w ramach Programu zintegrowanych działań na rzecz rozwoju U</w:t>
            </w:r>
            <w:r w:rsidR="00FD48E7">
              <w:rPr>
                <w:bCs/>
                <w:iCs/>
                <w:sz w:val="22"/>
                <w:szCs w:val="22"/>
              </w:rPr>
              <w:t>W.</w:t>
            </w:r>
            <w:r w:rsidRPr="0033522C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34" w:type="dxa"/>
            <w:hideMark/>
          </w:tcPr>
          <w:p w:rsidR="00775020" w:rsidRPr="00AB5187" w:rsidRDefault="00775020" w:rsidP="00775020">
            <w:pPr>
              <w:pStyle w:val="Bezodstpw"/>
              <w:numPr>
                <w:ilvl w:val="0"/>
                <w:numId w:val="11"/>
              </w:numPr>
              <w:tabs>
                <w:tab w:val="clear" w:pos="360"/>
                <w:tab w:val="num" w:pos="460"/>
              </w:tabs>
              <w:rPr>
                <w:rFonts w:ascii="Times New Roman" w:hAnsi="Times New Roman" w:cs="Times New Roman"/>
                <w:bCs/>
                <w:i/>
              </w:rPr>
            </w:pPr>
            <w:r w:rsidRPr="00AB5187">
              <w:rPr>
                <w:rFonts w:ascii="Times New Roman" w:hAnsi="Times New Roman" w:cs="Times New Roman"/>
                <w:bCs/>
                <w:i/>
                <w:lang w:val="en-US"/>
              </w:rPr>
              <w:t xml:space="preserve">The Challenges of Poland’s Energy Transition, </w:t>
            </w:r>
            <w:r w:rsidRPr="00AB5187">
              <w:rPr>
                <w:rFonts w:ascii="Times New Roman" w:hAnsi="Times New Roman" w:cs="Times New Roman"/>
                <w:bCs/>
                <w:lang w:val="en-US"/>
              </w:rPr>
              <w:t>„Energies” 2021, 14 (23): 8165</w:t>
            </w:r>
            <w:r w:rsidRPr="00AB5187">
              <w:rPr>
                <w:rFonts w:ascii="Times New Roman" w:hAnsi="Times New Roman" w:cs="Times New Roman"/>
                <w:bCs/>
                <w:i/>
                <w:lang w:val="en-US"/>
              </w:rPr>
              <w:t xml:space="preserve">. </w:t>
            </w:r>
            <w:r w:rsidRPr="00AB5187">
              <w:rPr>
                <w:rFonts w:ascii="Times New Roman" w:hAnsi="Times New Roman" w:cs="Times New Roman"/>
              </w:rPr>
              <w:t xml:space="preserve">[DOI: </w:t>
            </w:r>
            <w:r w:rsidR="00434A73">
              <w:fldChar w:fldCharType="begin"/>
            </w:r>
            <w:r w:rsidR="00434A73">
              <w:instrText xml:space="preserve"> HYPERLINK "https://doi.org/10.3390/en14238165" </w:instrText>
            </w:r>
            <w:r w:rsidR="00434A73">
              <w:fldChar w:fldCharType="separate"/>
            </w:r>
            <w:r w:rsidRPr="00AB5187">
              <w:rPr>
                <w:rStyle w:val="Hipercze"/>
                <w:rFonts w:ascii="Times New Roman" w:hAnsi="Times New Roman" w:cs="Times New Roman"/>
              </w:rPr>
              <w:t>10.3390/en14238165</w:t>
            </w:r>
            <w:r w:rsidR="00434A73">
              <w:rPr>
                <w:rStyle w:val="Hipercze"/>
                <w:rFonts w:ascii="Times New Roman" w:hAnsi="Times New Roman" w:cs="Times New Roman"/>
              </w:rPr>
              <w:fldChar w:fldCharType="end"/>
            </w:r>
            <w:r w:rsidRPr="00AB5187">
              <w:rPr>
                <w:rFonts w:ascii="Times New Roman" w:hAnsi="Times New Roman" w:cs="Times New Roman"/>
              </w:rPr>
              <w:t>]</w:t>
            </w:r>
            <w:r w:rsidRPr="00AB5187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r w:rsidRPr="00AB5187">
              <w:rPr>
                <w:rFonts w:ascii="Times New Roman" w:hAnsi="Times New Roman" w:cs="Times New Roman"/>
                <w:bCs/>
              </w:rPr>
              <w:t>współautorstwo: Sylwia Mrozowska; Jan A. Wendt</w:t>
            </w:r>
          </w:p>
          <w:p w:rsidR="00775020" w:rsidRPr="00AB5187" w:rsidRDefault="00775020" w:rsidP="00775020">
            <w:pPr>
              <w:numPr>
                <w:ilvl w:val="0"/>
                <w:numId w:val="11"/>
              </w:numPr>
              <w:tabs>
                <w:tab w:val="clear" w:pos="360"/>
                <w:tab w:val="num" w:pos="460"/>
              </w:tabs>
              <w:rPr>
                <w:rFonts w:ascii="Times New Roman" w:hAnsi="Times New Roman" w:cs="Times New Roman"/>
                <w:bCs/>
                <w:i/>
                <w:lang w:val="pl-PL"/>
              </w:rPr>
            </w:pPr>
            <w:r w:rsidRPr="00AB5187">
              <w:rPr>
                <w:rFonts w:ascii="Times New Roman" w:hAnsi="Times New Roman" w:cs="Times New Roman"/>
                <w:bCs/>
                <w:i/>
                <w:lang w:val="pl-PL"/>
              </w:rPr>
              <w:t xml:space="preserve">Odnawialne źródła energii w Polsce – perspektywa lokalna i regionalna, </w:t>
            </w:r>
            <w:r w:rsidRPr="00AB5187">
              <w:rPr>
                <w:rFonts w:ascii="Times New Roman" w:hAnsi="Times New Roman" w:cs="Times New Roman"/>
                <w:bCs/>
                <w:lang w:val="pl-PL"/>
              </w:rPr>
              <w:t xml:space="preserve">współautorstwo: Arkadiusz Sekściński, „Rynek Energii” nr 4 (149) 2020, s. 10-19 </w:t>
            </w:r>
          </w:p>
          <w:p w:rsidR="00775020" w:rsidRPr="00AB5187" w:rsidRDefault="00775020" w:rsidP="00775020">
            <w:pPr>
              <w:numPr>
                <w:ilvl w:val="0"/>
                <w:numId w:val="11"/>
              </w:numPr>
              <w:tabs>
                <w:tab w:val="clear" w:pos="360"/>
                <w:tab w:val="num" w:pos="460"/>
              </w:tabs>
              <w:rPr>
                <w:rFonts w:ascii="Times New Roman" w:hAnsi="Times New Roman" w:cs="Times New Roman"/>
                <w:bCs/>
                <w:i/>
              </w:rPr>
            </w:pPr>
            <w:r w:rsidRPr="00AB5187">
              <w:rPr>
                <w:rFonts w:ascii="Times New Roman" w:hAnsi="Times New Roman" w:cs="Times New Roman"/>
                <w:bCs/>
                <w:i/>
              </w:rPr>
              <w:t xml:space="preserve">The Polish road to the new European Green Deal – challenges and threats to the national energy policy, </w:t>
            </w:r>
            <w:r w:rsidRPr="00AB5187">
              <w:rPr>
                <w:rFonts w:ascii="Times New Roman" w:hAnsi="Times New Roman" w:cs="Times New Roman"/>
                <w:bCs/>
              </w:rPr>
              <w:t>„</w:t>
            </w:r>
            <w:proofErr w:type="spellStart"/>
            <w:r w:rsidRPr="00AB5187">
              <w:rPr>
                <w:rFonts w:ascii="Times New Roman" w:hAnsi="Times New Roman" w:cs="Times New Roman"/>
                <w:bCs/>
              </w:rPr>
              <w:t>Polityka</w:t>
            </w:r>
            <w:proofErr w:type="spellEnd"/>
            <w:r w:rsidRPr="00AB518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Cs/>
              </w:rPr>
              <w:t>Energetyczna</w:t>
            </w:r>
            <w:proofErr w:type="spellEnd"/>
            <w:r w:rsidRPr="00AB5187">
              <w:rPr>
                <w:rFonts w:ascii="Times New Roman" w:hAnsi="Times New Roman" w:cs="Times New Roman"/>
                <w:bCs/>
              </w:rPr>
              <w:t xml:space="preserve"> – Energy Policy Journal”, tom 23, </w:t>
            </w:r>
            <w:proofErr w:type="spellStart"/>
            <w:r w:rsidRPr="00AB5187">
              <w:rPr>
                <w:rFonts w:ascii="Times New Roman" w:hAnsi="Times New Roman" w:cs="Times New Roman"/>
                <w:bCs/>
              </w:rPr>
              <w:t>zeszyt</w:t>
            </w:r>
            <w:proofErr w:type="spellEnd"/>
            <w:r w:rsidRPr="00AB5187">
              <w:rPr>
                <w:rFonts w:ascii="Times New Roman" w:hAnsi="Times New Roman" w:cs="Times New Roman"/>
                <w:bCs/>
              </w:rPr>
              <w:t xml:space="preserve"> 2, 2020, s. 5-18 [DOI: 10.33223/</w:t>
            </w:r>
            <w:proofErr w:type="spellStart"/>
            <w:r w:rsidRPr="00AB5187">
              <w:rPr>
                <w:rFonts w:ascii="Times New Roman" w:hAnsi="Times New Roman" w:cs="Times New Roman"/>
                <w:bCs/>
              </w:rPr>
              <w:t>epj</w:t>
            </w:r>
            <w:proofErr w:type="spellEnd"/>
            <w:r w:rsidRPr="00AB5187">
              <w:rPr>
                <w:rFonts w:ascii="Times New Roman" w:hAnsi="Times New Roman" w:cs="Times New Roman"/>
                <w:bCs/>
              </w:rPr>
              <w:t>/123411]</w:t>
            </w:r>
          </w:p>
          <w:p w:rsidR="00775020" w:rsidRPr="00AB5187" w:rsidRDefault="00775020" w:rsidP="00775020">
            <w:pPr>
              <w:numPr>
                <w:ilvl w:val="0"/>
                <w:numId w:val="11"/>
              </w:numPr>
              <w:tabs>
                <w:tab w:val="clear" w:pos="360"/>
                <w:tab w:val="num" w:pos="460"/>
              </w:tabs>
              <w:rPr>
                <w:rFonts w:ascii="Times New Roman" w:hAnsi="Times New Roman" w:cs="Times New Roman"/>
                <w:bCs/>
                <w:i/>
                <w:lang w:val="pl-PL"/>
              </w:rPr>
            </w:pPr>
            <w:r w:rsidRPr="00AB5187">
              <w:rPr>
                <w:rFonts w:ascii="Times New Roman" w:hAnsi="Times New Roman" w:cs="Times New Roman"/>
                <w:bCs/>
                <w:i/>
                <w:lang w:val="pl-PL"/>
              </w:rPr>
              <w:t xml:space="preserve">Rola czynnika ludzkiego w kształtowaniu polityki energetycznej współczesnego państwa, </w:t>
            </w:r>
            <w:r w:rsidRPr="00AB5187">
              <w:rPr>
                <w:rFonts w:ascii="Times New Roman" w:hAnsi="Times New Roman" w:cs="Times New Roman"/>
                <w:bCs/>
                <w:lang w:val="pl-PL"/>
              </w:rPr>
              <w:t>„Środkowoeuropejskie Studia Polityczne”, nr 1, 2020, s. 147-169</w:t>
            </w:r>
            <w:r w:rsidRPr="00AB5187">
              <w:rPr>
                <w:rFonts w:ascii="Times New Roman" w:hAnsi="Times New Roman" w:cs="Times New Roman"/>
                <w:bCs/>
                <w:i/>
                <w:lang w:val="pl-PL"/>
              </w:rPr>
              <w:t xml:space="preserve"> </w:t>
            </w:r>
            <w:r w:rsidRPr="00AB5187">
              <w:rPr>
                <w:rFonts w:ascii="Times New Roman" w:hAnsi="Times New Roman" w:cs="Times New Roman"/>
                <w:bCs/>
                <w:lang w:val="pl-PL"/>
              </w:rPr>
              <w:t>[DOI: 10.14746/ssp.2020.1.8]</w:t>
            </w:r>
          </w:p>
          <w:p w:rsidR="00775020" w:rsidRPr="00AB5187" w:rsidRDefault="00775020" w:rsidP="00775020">
            <w:pPr>
              <w:numPr>
                <w:ilvl w:val="0"/>
                <w:numId w:val="11"/>
              </w:numPr>
              <w:tabs>
                <w:tab w:val="clear" w:pos="360"/>
                <w:tab w:val="num" w:pos="460"/>
              </w:tabs>
              <w:rPr>
                <w:rFonts w:ascii="Times New Roman" w:hAnsi="Times New Roman" w:cs="Times New Roman"/>
                <w:bCs/>
                <w:i/>
                <w:lang w:val="pl-PL"/>
              </w:rPr>
            </w:pPr>
            <w:r w:rsidRPr="00AB5187">
              <w:rPr>
                <w:rFonts w:ascii="Times New Roman" w:hAnsi="Times New Roman" w:cs="Times New Roman"/>
                <w:bCs/>
                <w:i/>
                <w:lang w:val="pl-PL"/>
              </w:rPr>
              <w:t xml:space="preserve">Solidarność i subsydiarność – wartości ustrojowe UE. W poszukiwaniu remedium na współczesny kryzys procesu integracji  europejskiej, </w:t>
            </w:r>
            <w:r w:rsidRPr="00AB5187">
              <w:rPr>
                <w:rFonts w:ascii="Times New Roman" w:hAnsi="Times New Roman" w:cs="Times New Roman"/>
                <w:bCs/>
                <w:lang w:val="pl-PL"/>
              </w:rPr>
              <w:t>„Przegląd Sejmowy”, nr 1 (156), 2020, s. 169-182 [DOI: 10.31268/PS.2020.08]</w:t>
            </w:r>
          </w:p>
          <w:p w:rsidR="00775020" w:rsidRPr="00AB5187" w:rsidRDefault="00775020" w:rsidP="00775020">
            <w:pPr>
              <w:numPr>
                <w:ilvl w:val="0"/>
                <w:numId w:val="11"/>
              </w:numPr>
              <w:tabs>
                <w:tab w:val="clear" w:pos="360"/>
                <w:tab w:val="num" w:pos="460"/>
              </w:tabs>
              <w:rPr>
                <w:rFonts w:ascii="Times New Roman" w:hAnsi="Times New Roman" w:cs="Times New Roman"/>
                <w:bCs/>
                <w:i/>
                <w:lang w:val="pl-PL"/>
              </w:rPr>
            </w:pPr>
            <w:r w:rsidRPr="00AB5187">
              <w:rPr>
                <w:rFonts w:ascii="Times New Roman" w:hAnsi="Times New Roman" w:cs="Times New Roman"/>
                <w:bCs/>
                <w:i/>
                <w:lang w:val="pl-PL"/>
              </w:rPr>
              <w:t xml:space="preserve">Problemy rozwoju </w:t>
            </w:r>
            <w:proofErr w:type="spellStart"/>
            <w:r w:rsidRPr="00AB5187">
              <w:rPr>
                <w:rFonts w:ascii="Times New Roman" w:hAnsi="Times New Roman" w:cs="Times New Roman"/>
                <w:bCs/>
                <w:i/>
                <w:lang w:val="pl-PL"/>
              </w:rPr>
              <w:t>elektromobilności</w:t>
            </w:r>
            <w:proofErr w:type="spellEnd"/>
            <w:r w:rsidRPr="00AB5187">
              <w:rPr>
                <w:rFonts w:ascii="Times New Roman" w:hAnsi="Times New Roman" w:cs="Times New Roman"/>
                <w:bCs/>
                <w:i/>
                <w:lang w:val="pl-PL"/>
              </w:rPr>
              <w:t xml:space="preserve"> w Polsce w kontekście krajowej polityki energetycznej, </w:t>
            </w:r>
            <w:r w:rsidRPr="00AB5187">
              <w:rPr>
                <w:rFonts w:ascii="Times New Roman" w:hAnsi="Times New Roman" w:cs="Times New Roman"/>
                <w:bCs/>
                <w:lang w:val="pl-PL"/>
              </w:rPr>
              <w:t>„Przegląd Politologiczny”, nr (2) 2019, s. 153-165 [DOI: 10.14746/pp.2019.24.2.11]</w:t>
            </w:r>
            <w:r w:rsidRPr="00AB5187">
              <w:rPr>
                <w:rFonts w:ascii="Times New Roman" w:hAnsi="Times New Roman" w:cs="Times New Roman"/>
                <w:bCs/>
                <w:i/>
                <w:lang w:val="pl-PL"/>
              </w:rPr>
              <w:t xml:space="preserve"> </w:t>
            </w:r>
          </w:p>
          <w:p w:rsidR="00775020" w:rsidRPr="00AB5187" w:rsidRDefault="00775020" w:rsidP="00775020">
            <w:pPr>
              <w:numPr>
                <w:ilvl w:val="0"/>
                <w:numId w:val="11"/>
              </w:numPr>
              <w:tabs>
                <w:tab w:val="clear" w:pos="360"/>
                <w:tab w:val="num" w:pos="460"/>
              </w:tabs>
              <w:rPr>
                <w:rFonts w:ascii="Times New Roman" w:hAnsi="Times New Roman" w:cs="Times New Roman"/>
                <w:bCs/>
                <w:i/>
                <w:lang w:val="pl-PL"/>
              </w:rPr>
            </w:pPr>
            <w:r w:rsidRPr="00AB5187">
              <w:rPr>
                <w:rFonts w:ascii="Times New Roman" w:hAnsi="Times New Roman" w:cs="Times New Roman"/>
                <w:bCs/>
                <w:i/>
                <w:lang w:val="pl-PL"/>
              </w:rPr>
              <w:t>Klastry energii w Polsce – w kierunku poprawy bezpieczeństwa energetycznego. Koncepcje i uwarunkowania,</w:t>
            </w:r>
            <w:r w:rsidRPr="00AB5187">
              <w:rPr>
                <w:rFonts w:ascii="Times New Roman" w:hAnsi="Times New Roman" w:cs="Times New Roman"/>
                <w:bCs/>
                <w:lang w:val="pl-PL"/>
              </w:rPr>
              <w:t xml:space="preserve"> „Państwo i Prawo”, zeszyt 4 (878) 2019, s. 68-78 </w:t>
            </w:r>
          </w:p>
          <w:p w:rsidR="00775020" w:rsidRPr="00AB5187" w:rsidRDefault="00775020" w:rsidP="00775020">
            <w:pPr>
              <w:numPr>
                <w:ilvl w:val="0"/>
                <w:numId w:val="11"/>
              </w:numPr>
              <w:tabs>
                <w:tab w:val="clear" w:pos="360"/>
                <w:tab w:val="num" w:pos="460"/>
              </w:tabs>
              <w:rPr>
                <w:rFonts w:ascii="Times New Roman" w:hAnsi="Times New Roman" w:cs="Times New Roman"/>
                <w:bCs/>
                <w:i/>
              </w:rPr>
            </w:pPr>
            <w:r w:rsidRPr="00AB5187">
              <w:rPr>
                <w:rFonts w:ascii="Times New Roman" w:hAnsi="Times New Roman" w:cs="Times New Roman"/>
                <w:bCs/>
                <w:i/>
              </w:rPr>
              <w:t xml:space="preserve">Strategic importance of natural gas in Polish energy policy – a critical analysis, </w:t>
            </w:r>
            <w:r w:rsidRPr="00AB5187">
              <w:rPr>
                <w:rFonts w:ascii="Times New Roman" w:hAnsi="Times New Roman" w:cs="Times New Roman"/>
                <w:bCs/>
              </w:rPr>
              <w:t xml:space="preserve">„Athenaeum. </w:t>
            </w:r>
            <w:proofErr w:type="spellStart"/>
            <w:r w:rsidRPr="00AB5187">
              <w:rPr>
                <w:rFonts w:ascii="Times New Roman" w:hAnsi="Times New Roman" w:cs="Times New Roman"/>
                <w:bCs/>
              </w:rPr>
              <w:t>Polskie</w:t>
            </w:r>
            <w:proofErr w:type="spellEnd"/>
            <w:r w:rsidRPr="00AB518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Cs/>
              </w:rPr>
              <w:t>Studia</w:t>
            </w:r>
            <w:proofErr w:type="spellEnd"/>
            <w:r w:rsidRPr="00AB518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Cs/>
              </w:rPr>
              <w:t>Politologiczne</w:t>
            </w:r>
            <w:proofErr w:type="spellEnd"/>
            <w:r w:rsidRPr="00AB5187">
              <w:rPr>
                <w:rFonts w:ascii="Times New Roman" w:hAnsi="Times New Roman" w:cs="Times New Roman"/>
                <w:bCs/>
              </w:rPr>
              <w:t xml:space="preserve">”, </w:t>
            </w:r>
            <w:proofErr w:type="spellStart"/>
            <w:r w:rsidRPr="00AB5187">
              <w:rPr>
                <w:rFonts w:ascii="Times New Roman" w:hAnsi="Times New Roman" w:cs="Times New Roman"/>
                <w:bCs/>
              </w:rPr>
              <w:t>nr</w:t>
            </w:r>
            <w:proofErr w:type="spellEnd"/>
            <w:r w:rsidRPr="00AB5187">
              <w:rPr>
                <w:rFonts w:ascii="Times New Roman" w:hAnsi="Times New Roman" w:cs="Times New Roman"/>
                <w:bCs/>
              </w:rPr>
              <w:t xml:space="preserve"> 60, 2018, s. 77-96. [DOI: 10.15804/athena.2018.60.05]</w:t>
            </w:r>
          </w:p>
          <w:p w:rsidR="00775020" w:rsidRPr="00AB5187" w:rsidRDefault="00775020" w:rsidP="00775020">
            <w:pPr>
              <w:numPr>
                <w:ilvl w:val="0"/>
                <w:numId w:val="11"/>
              </w:numPr>
              <w:tabs>
                <w:tab w:val="clear" w:pos="360"/>
                <w:tab w:val="num" w:pos="460"/>
              </w:tabs>
              <w:rPr>
                <w:rFonts w:ascii="Times New Roman" w:hAnsi="Times New Roman" w:cs="Times New Roman"/>
                <w:bCs/>
                <w:i/>
              </w:rPr>
            </w:pPr>
            <w:r w:rsidRPr="00AB5187">
              <w:rPr>
                <w:rFonts w:ascii="Times New Roman" w:hAnsi="Times New Roman" w:cs="Times New Roman"/>
                <w:bCs/>
                <w:i/>
              </w:rPr>
              <w:t xml:space="preserve">Energy solidarity in the European Union in the context of the particular interests of the Member States, </w:t>
            </w:r>
            <w:r w:rsidRPr="00AB5187">
              <w:rPr>
                <w:rFonts w:ascii="Times New Roman" w:hAnsi="Times New Roman" w:cs="Times New Roman"/>
                <w:bCs/>
              </w:rPr>
              <w:t>„</w:t>
            </w:r>
            <w:proofErr w:type="spellStart"/>
            <w:r w:rsidRPr="00AB5187">
              <w:rPr>
                <w:rFonts w:ascii="Times New Roman" w:hAnsi="Times New Roman" w:cs="Times New Roman"/>
                <w:bCs/>
              </w:rPr>
              <w:t>Polityka</w:t>
            </w:r>
            <w:proofErr w:type="spellEnd"/>
            <w:r w:rsidRPr="00AB518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B5187">
              <w:rPr>
                <w:rFonts w:ascii="Times New Roman" w:hAnsi="Times New Roman" w:cs="Times New Roman"/>
                <w:bCs/>
              </w:rPr>
              <w:t>Energetyczna</w:t>
            </w:r>
            <w:proofErr w:type="spellEnd"/>
            <w:r w:rsidRPr="00AB5187">
              <w:rPr>
                <w:rFonts w:ascii="Times New Roman" w:hAnsi="Times New Roman" w:cs="Times New Roman"/>
                <w:bCs/>
              </w:rPr>
              <w:t xml:space="preserve"> – Energy Policy Journal”, tom 21, </w:t>
            </w:r>
            <w:proofErr w:type="spellStart"/>
            <w:r w:rsidRPr="00AB5187">
              <w:rPr>
                <w:rFonts w:ascii="Times New Roman" w:hAnsi="Times New Roman" w:cs="Times New Roman"/>
                <w:bCs/>
              </w:rPr>
              <w:t>zeszyt</w:t>
            </w:r>
            <w:proofErr w:type="spellEnd"/>
            <w:r w:rsidRPr="00AB5187">
              <w:rPr>
                <w:rFonts w:ascii="Times New Roman" w:hAnsi="Times New Roman" w:cs="Times New Roman"/>
                <w:bCs/>
              </w:rPr>
              <w:t xml:space="preserve"> 2, 2018, s. 5-18 [DOI: 10.24425/122773]</w:t>
            </w:r>
          </w:p>
          <w:p w:rsidR="00775020" w:rsidRPr="00AB5187" w:rsidRDefault="00775020" w:rsidP="00775020">
            <w:pPr>
              <w:numPr>
                <w:ilvl w:val="0"/>
                <w:numId w:val="11"/>
              </w:numPr>
              <w:tabs>
                <w:tab w:val="clear" w:pos="360"/>
                <w:tab w:val="num" w:pos="460"/>
              </w:tabs>
              <w:rPr>
                <w:rFonts w:ascii="Times New Roman" w:hAnsi="Times New Roman" w:cs="Times New Roman"/>
                <w:bCs/>
                <w:i/>
                <w:lang w:val="pl-PL"/>
              </w:rPr>
            </w:pPr>
            <w:r w:rsidRPr="00AB5187">
              <w:rPr>
                <w:rFonts w:ascii="Times New Roman" w:hAnsi="Times New Roman" w:cs="Times New Roman"/>
                <w:bCs/>
                <w:i/>
                <w:lang w:val="pl-PL"/>
              </w:rPr>
              <w:t xml:space="preserve">Polityka energetyczna Unii Europejskiej w kontekście problematyki bezpieczeństwa gospodarczego, </w:t>
            </w:r>
            <w:r w:rsidRPr="00AB5187">
              <w:rPr>
                <w:rFonts w:ascii="Times New Roman" w:hAnsi="Times New Roman" w:cs="Times New Roman"/>
                <w:bCs/>
                <w:lang w:val="pl-PL"/>
              </w:rPr>
              <w:t xml:space="preserve">„Przegląd Politologiczny”, nr (1) 2018, s. 133-145. [DOI: 10.14746/pp.2018.23.1.9] </w:t>
            </w:r>
          </w:p>
          <w:p w:rsidR="00775020" w:rsidRPr="00AB5187" w:rsidRDefault="00775020" w:rsidP="00775020">
            <w:pPr>
              <w:numPr>
                <w:ilvl w:val="0"/>
                <w:numId w:val="11"/>
              </w:numPr>
              <w:tabs>
                <w:tab w:val="clear" w:pos="360"/>
                <w:tab w:val="num" w:pos="460"/>
              </w:tabs>
              <w:rPr>
                <w:rFonts w:ascii="Times New Roman" w:hAnsi="Times New Roman" w:cs="Times New Roman"/>
                <w:bCs/>
                <w:i/>
                <w:lang w:val="pl-PL"/>
              </w:rPr>
            </w:pPr>
            <w:r w:rsidRPr="00AB5187">
              <w:rPr>
                <w:rFonts w:ascii="Times New Roman" w:hAnsi="Times New Roman" w:cs="Times New Roman"/>
                <w:bCs/>
                <w:i/>
                <w:lang w:val="pl-PL"/>
              </w:rPr>
              <w:t xml:space="preserve">Zarządzanie wielopoziomowe w polityce energetycznej Unii Europejskiej, </w:t>
            </w:r>
            <w:r w:rsidRPr="00AB5187">
              <w:rPr>
                <w:rFonts w:ascii="Times New Roman" w:hAnsi="Times New Roman" w:cs="Times New Roman"/>
                <w:bCs/>
                <w:lang w:val="pl-PL"/>
              </w:rPr>
              <w:t xml:space="preserve">„Polityka Energetyczna – Energy Policy </w:t>
            </w:r>
            <w:proofErr w:type="spellStart"/>
            <w:r w:rsidRPr="00AB5187">
              <w:rPr>
                <w:rFonts w:ascii="Times New Roman" w:hAnsi="Times New Roman" w:cs="Times New Roman"/>
                <w:bCs/>
                <w:lang w:val="pl-PL"/>
              </w:rPr>
              <w:t>Journal</w:t>
            </w:r>
            <w:proofErr w:type="spellEnd"/>
            <w:r w:rsidRPr="00AB5187">
              <w:rPr>
                <w:rFonts w:ascii="Times New Roman" w:hAnsi="Times New Roman" w:cs="Times New Roman"/>
                <w:bCs/>
                <w:lang w:val="pl-PL"/>
              </w:rPr>
              <w:t>”, tom 21, zeszyt 1, 2018, s. 21-36.</w:t>
            </w:r>
          </w:p>
        </w:tc>
        <w:tc>
          <w:tcPr>
            <w:tcW w:w="1612" w:type="dxa"/>
          </w:tcPr>
          <w:p w:rsidR="00775020" w:rsidRPr="00AB5187" w:rsidRDefault="00775020" w:rsidP="00A63E2F">
            <w:pPr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B5187">
              <w:rPr>
                <w:rFonts w:ascii="Times New Roman" w:eastAsia="Times New Roman" w:hAnsi="Times New Roman" w:cs="Times New Roman"/>
                <w:lang w:val="pl-PL" w:eastAsia="pl-PL"/>
              </w:rPr>
              <w:t xml:space="preserve">Współczesne wyzwania w obszarze bezpieczeństwa ekonomicznego </w:t>
            </w: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084" w:type="dxa"/>
          </w:tcPr>
          <w:p w:rsidR="00775020" w:rsidRPr="00AB5187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AB5187">
              <w:rPr>
                <w:rFonts w:ascii="Times New Roman" w:hAnsi="Times New Roman" w:cs="Times New Roman"/>
              </w:rPr>
              <w:t>Polityka energetyczna Polski.</w:t>
            </w:r>
          </w:p>
          <w:p w:rsidR="00775020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AB5187">
              <w:rPr>
                <w:rFonts w:ascii="Times New Roman" w:hAnsi="Times New Roman" w:cs="Times New Roman"/>
              </w:rPr>
              <w:t xml:space="preserve">Polityka </w:t>
            </w:r>
            <w:r w:rsidR="00FD48E7">
              <w:rPr>
                <w:rFonts w:ascii="Times New Roman" w:hAnsi="Times New Roman" w:cs="Times New Roman"/>
              </w:rPr>
              <w:t>klimatyczno-energetyczna</w:t>
            </w:r>
            <w:r w:rsidRPr="00AB5187">
              <w:rPr>
                <w:rFonts w:ascii="Times New Roman" w:hAnsi="Times New Roman" w:cs="Times New Roman"/>
              </w:rPr>
              <w:t xml:space="preserve"> UE.</w:t>
            </w:r>
          </w:p>
          <w:p w:rsidR="00FD48E7" w:rsidRPr="0033522C" w:rsidRDefault="00FD48E7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  <w:lang w:val="pl-PL"/>
              </w:rPr>
            </w:pPr>
            <w:r w:rsidRPr="00EE1CA4">
              <w:rPr>
                <w:rFonts w:ascii="Times New Roman" w:hAnsi="Times New Roman" w:cs="Times New Roman"/>
              </w:rPr>
              <w:t>Sztuczna inteligencja jako wyzwanie dla sektora energetycznego</w:t>
            </w:r>
          </w:p>
          <w:p w:rsidR="00775020" w:rsidRPr="00775020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  <w:lang w:val="pl-PL"/>
              </w:rPr>
            </w:pPr>
            <w:r w:rsidRPr="00775020">
              <w:rPr>
                <w:rFonts w:ascii="Times New Roman" w:hAnsi="Times New Roman" w:cs="Times New Roman"/>
                <w:lang w:val="pl-PL"/>
              </w:rPr>
              <w:t>Wyzwania klimatyczne dla współczesnego świata.</w:t>
            </w:r>
          </w:p>
          <w:p w:rsidR="00775020" w:rsidRPr="00AB5187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AB5187">
              <w:rPr>
                <w:rFonts w:ascii="Times New Roman" w:hAnsi="Times New Roman" w:cs="Times New Roman"/>
              </w:rPr>
              <w:t>Społeczny wymiar polityki energetycznej.</w:t>
            </w:r>
          </w:p>
          <w:p w:rsidR="00775020" w:rsidRPr="00AB5187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AB5187">
              <w:rPr>
                <w:rFonts w:ascii="Times New Roman" w:hAnsi="Times New Roman" w:cs="Times New Roman"/>
              </w:rPr>
              <w:t>Bezpieczeństwo energetyczne współczesnego państwa.</w:t>
            </w:r>
          </w:p>
          <w:p w:rsidR="00775020" w:rsidRPr="00775020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  <w:lang w:val="pl-PL"/>
              </w:rPr>
            </w:pPr>
            <w:r w:rsidRPr="00775020">
              <w:rPr>
                <w:rFonts w:ascii="Times New Roman" w:hAnsi="Times New Roman" w:cs="Times New Roman"/>
                <w:lang w:val="pl-PL"/>
              </w:rPr>
              <w:t xml:space="preserve">Problemy rozwoju i bezpieczeństwa infrastruktury energetycznej. </w:t>
            </w:r>
          </w:p>
          <w:p w:rsidR="00775020" w:rsidRPr="00775020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  <w:lang w:val="pl-PL"/>
              </w:rPr>
            </w:pPr>
            <w:r w:rsidRPr="00775020">
              <w:rPr>
                <w:rFonts w:ascii="Times New Roman" w:hAnsi="Times New Roman" w:cs="Times New Roman"/>
                <w:lang w:val="pl-PL"/>
              </w:rPr>
              <w:t>Problemy budowania strategii w sektorze energetycznym (wymiar narodowy i ponadnarodowy).</w:t>
            </w:r>
          </w:p>
          <w:p w:rsidR="00775020" w:rsidRPr="00775020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  <w:lang w:val="pl-PL"/>
              </w:rPr>
            </w:pPr>
            <w:r w:rsidRPr="00775020">
              <w:rPr>
                <w:rFonts w:ascii="Times New Roman" w:hAnsi="Times New Roman" w:cs="Times New Roman"/>
                <w:lang w:val="pl-PL"/>
              </w:rPr>
              <w:t>Polityki energetyczne państw współczesnych (</w:t>
            </w:r>
            <w:r w:rsidR="00FD48E7">
              <w:rPr>
                <w:rFonts w:ascii="Times New Roman" w:hAnsi="Times New Roman" w:cs="Times New Roman"/>
                <w:lang w:val="pl-PL"/>
              </w:rPr>
              <w:t xml:space="preserve">np. USA, Chiny, </w:t>
            </w:r>
            <w:r w:rsidRPr="00775020">
              <w:rPr>
                <w:rFonts w:ascii="Times New Roman" w:hAnsi="Times New Roman" w:cs="Times New Roman"/>
                <w:lang w:val="pl-PL"/>
              </w:rPr>
              <w:t>Francja, Niemcy etc.).</w:t>
            </w:r>
          </w:p>
          <w:p w:rsidR="00775020" w:rsidRPr="00775020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  <w:lang w:val="pl-PL"/>
              </w:rPr>
            </w:pPr>
            <w:r w:rsidRPr="00775020">
              <w:rPr>
                <w:rFonts w:ascii="Times New Roman" w:hAnsi="Times New Roman" w:cs="Times New Roman"/>
                <w:lang w:val="pl-PL"/>
              </w:rPr>
              <w:t>Odnawialne źródła energii – rozwój i perspektywy.</w:t>
            </w:r>
          </w:p>
          <w:p w:rsidR="00775020" w:rsidRPr="00775020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  <w:lang w:val="pl-PL"/>
              </w:rPr>
            </w:pPr>
            <w:r w:rsidRPr="00775020">
              <w:rPr>
                <w:rFonts w:ascii="Times New Roman" w:hAnsi="Times New Roman" w:cs="Times New Roman"/>
                <w:lang w:val="pl-PL"/>
              </w:rPr>
              <w:t>Rola surowców kopalnych we współczesnej gospodarce.</w:t>
            </w:r>
          </w:p>
          <w:p w:rsidR="00775020" w:rsidRPr="00775020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  <w:lang w:val="pl-PL"/>
              </w:rPr>
            </w:pPr>
            <w:r w:rsidRPr="00775020">
              <w:rPr>
                <w:rFonts w:ascii="Times New Roman" w:hAnsi="Times New Roman" w:cs="Times New Roman"/>
                <w:lang w:val="pl-PL"/>
              </w:rPr>
              <w:t>Problemy rozwoju energetyki jądrowej w Polsce i na świecie.</w:t>
            </w:r>
          </w:p>
          <w:p w:rsidR="00775020" w:rsidRPr="00775020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  <w:lang w:val="pl-PL"/>
              </w:rPr>
            </w:pPr>
            <w:r w:rsidRPr="00775020">
              <w:rPr>
                <w:rFonts w:ascii="Times New Roman" w:hAnsi="Times New Roman" w:cs="Times New Roman"/>
                <w:lang w:val="pl-PL"/>
              </w:rPr>
              <w:t>Strategiczne znaczenie przedsiębiorstw energetycznych dla gospodarki współczesnego państwa.</w:t>
            </w:r>
          </w:p>
          <w:p w:rsidR="00775020" w:rsidRPr="00775020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  <w:lang w:val="pl-PL"/>
              </w:rPr>
            </w:pPr>
            <w:r w:rsidRPr="00775020">
              <w:rPr>
                <w:rFonts w:ascii="Times New Roman" w:hAnsi="Times New Roman" w:cs="Times New Roman"/>
                <w:lang w:val="pl-PL"/>
              </w:rPr>
              <w:t xml:space="preserve">Bezpieczeństwo w polityce transportowej (np. pojazdy autonomiczne, </w:t>
            </w:r>
            <w:proofErr w:type="spellStart"/>
            <w:r w:rsidR="007B36AF">
              <w:rPr>
                <w:rFonts w:ascii="Times New Roman" w:hAnsi="Times New Roman" w:cs="Times New Roman"/>
                <w:lang w:val="pl-PL"/>
              </w:rPr>
              <w:t>elektromobilność</w:t>
            </w:r>
            <w:proofErr w:type="spellEnd"/>
            <w:r w:rsidR="007B36AF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775020">
              <w:rPr>
                <w:rFonts w:ascii="Times New Roman" w:hAnsi="Times New Roman" w:cs="Times New Roman"/>
                <w:lang w:val="pl-PL"/>
              </w:rPr>
              <w:t>nowe rodzaje paliw).</w:t>
            </w:r>
          </w:p>
          <w:p w:rsidR="00775020" w:rsidRDefault="00775020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</w:rPr>
            </w:pPr>
            <w:r w:rsidRPr="00AB5187">
              <w:rPr>
                <w:rFonts w:ascii="Times New Roman" w:hAnsi="Times New Roman" w:cs="Times New Roman"/>
              </w:rPr>
              <w:t>Cyberprzestrzeń i bezpieczeństwo ekonomiczne.</w:t>
            </w:r>
          </w:p>
          <w:p w:rsidR="00FD48E7" w:rsidRDefault="00FD48E7" w:rsidP="00775020">
            <w:pPr>
              <w:pStyle w:val="Bezodstpw"/>
              <w:numPr>
                <w:ilvl w:val="0"/>
                <w:numId w:val="12"/>
              </w:numPr>
              <w:ind w:left="178" w:hanging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Rola wodoru w gospodarce</w:t>
            </w:r>
          </w:p>
          <w:p w:rsidR="00FD48E7" w:rsidRPr="00AB5187" w:rsidRDefault="00FD48E7" w:rsidP="0033522C">
            <w:pPr>
              <w:pStyle w:val="Bezodstpw"/>
              <w:ind w:left="178"/>
              <w:rPr>
                <w:rFonts w:ascii="Times New Roman" w:hAnsi="Times New Roman" w:cs="Times New Roman"/>
              </w:rPr>
            </w:pPr>
          </w:p>
          <w:p w:rsidR="00775020" w:rsidRPr="00AB5187" w:rsidRDefault="00775020" w:rsidP="00A63E2F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tbl>
      <w:tblPr>
        <w:tblW w:w="13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2307"/>
        <w:gridCol w:w="5334"/>
        <w:gridCol w:w="1612"/>
        <w:gridCol w:w="3084"/>
      </w:tblGrid>
      <w:tr w:rsidR="0033522C" w:rsidRPr="0043712B" w:rsidTr="0033522C">
        <w:tc>
          <w:tcPr>
            <w:tcW w:w="1549" w:type="dxa"/>
            <w:shd w:val="clear" w:color="auto" w:fill="BFBFBF"/>
          </w:tcPr>
          <w:p w:rsidR="0033522C" w:rsidRPr="0094382E" w:rsidRDefault="0033522C" w:rsidP="00FE5CB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4382E">
              <w:rPr>
                <w:rFonts w:ascii="Times New Roman" w:hAnsi="Times New Roman"/>
                <w:b/>
                <w:bCs/>
              </w:rPr>
              <w:t>Promotor</w:t>
            </w:r>
          </w:p>
        </w:tc>
        <w:tc>
          <w:tcPr>
            <w:tcW w:w="2307" w:type="dxa"/>
            <w:shd w:val="clear" w:color="auto" w:fill="BFBFBF"/>
          </w:tcPr>
          <w:p w:rsidR="0033522C" w:rsidRPr="0094382E" w:rsidRDefault="0033522C" w:rsidP="00FE5CB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94382E">
              <w:rPr>
                <w:rFonts w:ascii="Times New Roman" w:hAnsi="Times New Roman"/>
                <w:b/>
                <w:bCs/>
              </w:rPr>
              <w:t>Sylwetka</w:t>
            </w:r>
            <w:proofErr w:type="spellEnd"/>
            <w:r w:rsidRPr="0094382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4382E">
              <w:rPr>
                <w:rFonts w:ascii="Times New Roman" w:hAnsi="Times New Roman"/>
                <w:b/>
                <w:bCs/>
              </w:rPr>
              <w:t>naukowa</w:t>
            </w:r>
            <w:proofErr w:type="spellEnd"/>
            <w:r w:rsidRPr="0094382E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94382E">
              <w:rPr>
                <w:rFonts w:ascii="Times New Roman" w:hAnsi="Times New Roman"/>
                <w:b/>
                <w:bCs/>
              </w:rPr>
              <w:t>zainteresowania</w:t>
            </w:r>
            <w:proofErr w:type="spellEnd"/>
            <w:r w:rsidRPr="0094382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4382E">
              <w:rPr>
                <w:rFonts w:ascii="Times New Roman" w:hAnsi="Times New Roman"/>
                <w:b/>
                <w:bCs/>
              </w:rPr>
              <w:t>badawcze</w:t>
            </w:r>
            <w:proofErr w:type="spellEnd"/>
          </w:p>
        </w:tc>
        <w:tc>
          <w:tcPr>
            <w:tcW w:w="5334" w:type="dxa"/>
            <w:shd w:val="clear" w:color="auto" w:fill="BFBFBF"/>
          </w:tcPr>
          <w:p w:rsidR="0033522C" w:rsidRPr="0094382E" w:rsidRDefault="0033522C" w:rsidP="00FE5CB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94382E">
              <w:rPr>
                <w:rFonts w:ascii="Times New Roman" w:hAnsi="Times New Roman"/>
                <w:b/>
                <w:bCs/>
              </w:rPr>
              <w:t>Najważniejsze</w:t>
            </w:r>
            <w:proofErr w:type="spellEnd"/>
            <w:r w:rsidRPr="0094382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4382E">
              <w:rPr>
                <w:rFonts w:ascii="Times New Roman" w:hAnsi="Times New Roman"/>
                <w:b/>
                <w:bCs/>
              </w:rPr>
              <w:t>publikacje</w:t>
            </w:r>
            <w:proofErr w:type="spellEnd"/>
          </w:p>
        </w:tc>
        <w:tc>
          <w:tcPr>
            <w:tcW w:w="1612" w:type="dxa"/>
            <w:shd w:val="clear" w:color="auto" w:fill="BFBFBF"/>
          </w:tcPr>
          <w:p w:rsidR="0033522C" w:rsidRPr="0094382E" w:rsidRDefault="0033522C" w:rsidP="00FE5CB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94382E">
              <w:rPr>
                <w:rFonts w:ascii="Times New Roman" w:hAnsi="Times New Roman"/>
                <w:b/>
                <w:bCs/>
              </w:rPr>
              <w:t>Tytuł</w:t>
            </w:r>
            <w:proofErr w:type="spellEnd"/>
            <w:r w:rsidRPr="0094382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4382E">
              <w:rPr>
                <w:rFonts w:ascii="Times New Roman" w:hAnsi="Times New Roman"/>
                <w:b/>
                <w:bCs/>
              </w:rPr>
              <w:t>seminarium</w:t>
            </w:r>
            <w:proofErr w:type="spellEnd"/>
          </w:p>
        </w:tc>
        <w:tc>
          <w:tcPr>
            <w:tcW w:w="3084" w:type="dxa"/>
            <w:shd w:val="clear" w:color="auto" w:fill="BFBFBF"/>
          </w:tcPr>
          <w:p w:rsidR="0033522C" w:rsidRPr="0094382E" w:rsidRDefault="0033522C" w:rsidP="00FE5CB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 w:rsidRPr="0094382E">
              <w:rPr>
                <w:rFonts w:ascii="Times New Roman" w:hAnsi="Times New Roman"/>
                <w:b/>
                <w:bCs/>
                <w:lang w:val="pl-PL"/>
              </w:rPr>
              <w:t>Wykaz problematyki, której dotyczyłyby prace dyplomowe</w:t>
            </w:r>
          </w:p>
        </w:tc>
      </w:tr>
      <w:tr w:rsidR="0033522C" w:rsidRPr="0094382E" w:rsidTr="0033522C">
        <w:tc>
          <w:tcPr>
            <w:tcW w:w="1549" w:type="dxa"/>
          </w:tcPr>
          <w:p w:rsidR="0033522C" w:rsidRPr="0094382E" w:rsidRDefault="0033522C" w:rsidP="00FE5CB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 w:rsidRPr="0094382E">
              <w:rPr>
                <w:rFonts w:ascii="Times New Roman" w:hAnsi="Times New Roman"/>
                <w:b/>
                <w:bCs/>
                <w:lang w:val="pl-PL"/>
              </w:rPr>
              <w:t xml:space="preserve">Prof. dr hab. Andrzej Wierzbicki </w:t>
            </w:r>
          </w:p>
          <w:p w:rsidR="0033522C" w:rsidRPr="0094382E" w:rsidRDefault="0033522C" w:rsidP="00FE5CB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</w:p>
          <w:p w:rsidR="0033522C" w:rsidRPr="0094382E" w:rsidRDefault="0033522C" w:rsidP="00FE5CB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</w:p>
          <w:p w:rsidR="0033522C" w:rsidRPr="0094382E" w:rsidRDefault="0033522C" w:rsidP="00FE5CB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:rsidR="0033522C" w:rsidRPr="0033522C" w:rsidRDefault="0033522C" w:rsidP="0033522C">
            <w:pPr>
              <w:pStyle w:val="Tekstpodstawowy"/>
              <w:shd w:val="clear" w:color="auto" w:fill="FFFFFF" w:themeFill="background1"/>
              <w:jc w:val="left"/>
              <w:rPr>
                <w:color w:val="000000"/>
                <w:sz w:val="22"/>
                <w:szCs w:val="22"/>
                <w:shd w:val="clear" w:color="auto" w:fill="FAFAFA"/>
              </w:rPr>
            </w:pPr>
            <w:r w:rsidRPr="0033522C">
              <w:rPr>
                <w:color w:val="000000"/>
                <w:sz w:val="22"/>
                <w:szCs w:val="22"/>
                <w:shd w:val="clear" w:color="auto" w:fill="FAFAFA"/>
              </w:rPr>
              <w:t>Profesor nauk społecznych (2019), pracownik naukowo-dydaktyczny Wydziału Nauk Politycznych i Studiów Międzynarodowych. Kierownik Katedry Studiów Wschodnich (2019). Ekspert w międzynarodowym programie badawczym w ramach </w:t>
            </w:r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 xml:space="preserve">ERA.Net RUS Plus </w:t>
            </w:r>
            <w:proofErr w:type="spellStart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>initiative</w:t>
            </w:r>
            <w:proofErr w:type="spellEnd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 xml:space="preserve"> and </w:t>
            </w:r>
            <w:proofErr w:type="spellStart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>its</w:t>
            </w:r>
            <w:proofErr w:type="spellEnd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 xml:space="preserve"> </w:t>
            </w:r>
            <w:proofErr w:type="spellStart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>call</w:t>
            </w:r>
            <w:proofErr w:type="spellEnd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 xml:space="preserve"> for “S&amp;T </w:t>
            </w:r>
            <w:proofErr w:type="spellStart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>projects</w:t>
            </w:r>
            <w:proofErr w:type="spellEnd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>”</w:t>
            </w:r>
            <w:r w:rsidRPr="0033522C">
              <w:rPr>
                <w:color w:val="000000"/>
                <w:sz w:val="22"/>
                <w:szCs w:val="22"/>
                <w:shd w:val="clear" w:color="auto" w:fill="FAFAFA"/>
              </w:rPr>
              <w:t> nt. </w:t>
            </w:r>
            <w:proofErr w:type="spellStart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>Perception</w:t>
            </w:r>
            <w:proofErr w:type="spellEnd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 xml:space="preserve"> of Russia </w:t>
            </w:r>
            <w:proofErr w:type="spellStart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>across</w:t>
            </w:r>
            <w:proofErr w:type="spellEnd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 xml:space="preserve"> </w:t>
            </w:r>
            <w:proofErr w:type="spellStart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>Eurasia</w:t>
            </w:r>
            <w:proofErr w:type="spellEnd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 xml:space="preserve">: Memory, Identity, </w:t>
            </w:r>
            <w:proofErr w:type="spellStart"/>
            <w:r w:rsidRPr="0033522C">
              <w:rPr>
                <w:rStyle w:val="Uwydatnienie"/>
                <w:color w:val="000000"/>
                <w:sz w:val="22"/>
                <w:szCs w:val="22"/>
                <w:bdr w:val="none" w:sz="0" w:space="0" w:color="auto" w:frame="1"/>
                <w:shd w:val="clear" w:color="auto" w:fill="FAFAFA"/>
              </w:rPr>
              <w:t>Conflicts</w:t>
            </w:r>
            <w:proofErr w:type="spellEnd"/>
            <w:r w:rsidRPr="0033522C">
              <w:rPr>
                <w:color w:val="000000"/>
                <w:sz w:val="22"/>
                <w:szCs w:val="22"/>
                <w:shd w:val="clear" w:color="auto" w:fill="FAFAFA"/>
              </w:rPr>
              <w:t xml:space="preserve"> (2016-2017). Uczestnik międzynarodowych programów badawczych „Współczesna Azja Centralna” (2002-2010), „Władza, elity, przywództwo” (2010-2014) i Międzyinstytutowej Pracowni Badań nad Rosją i Państwami Poradzieckimi (2010-2018). Absolwent Interdyscyplinarnego Podyplomowego Studium Kształcenia Tłumaczy na Wydziale Lingwistyki Stosowanej UW (2016). Obserwator wyborów parlamentarnych w Kazachstanie z ramienia Organizacji Bezpieczeństwa i Współpracy w Europie (2023). Zainteresowania badawcze: </w:t>
            </w:r>
            <w:proofErr w:type="spellStart"/>
            <w:r w:rsidRPr="0033522C">
              <w:rPr>
                <w:sz w:val="22"/>
                <w:szCs w:val="22"/>
                <w:shd w:val="clear" w:color="auto" w:fill="FAFAFA"/>
              </w:rPr>
              <w:t>etnopolityka</w:t>
            </w:r>
            <w:proofErr w:type="spellEnd"/>
            <w:r w:rsidRPr="0033522C">
              <w:rPr>
                <w:sz w:val="22"/>
                <w:szCs w:val="22"/>
                <w:shd w:val="clear" w:color="auto" w:fill="FAFAFA"/>
              </w:rPr>
              <w:t>; teoretyczne i polityczne aspekty procesów narodotwórczych i nacjonalizmu; polityczne, ekonomiczne i społeczne problemy integracji państw poradzieckich, polityka wschodnia Polski (stosunki polsko-rosyjskie i polsko-białoruskie).</w:t>
            </w:r>
          </w:p>
          <w:p w:rsidR="0033522C" w:rsidRPr="0033522C" w:rsidRDefault="0033522C" w:rsidP="00FE5CBC">
            <w:pPr>
              <w:pStyle w:val="Tekstpodstawowy"/>
              <w:jc w:val="left"/>
              <w:rPr>
                <w:color w:val="000000"/>
                <w:sz w:val="22"/>
                <w:szCs w:val="22"/>
                <w:shd w:val="clear" w:color="auto" w:fill="FAFAFA"/>
              </w:rPr>
            </w:pPr>
          </w:p>
          <w:p w:rsidR="0033522C" w:rsidRPr="0033522C" w:rsidRDefault="0033522C" w:rsidP="00FE5CBC">
            <w:pPr>
              <w:pStyle w:val="Tekstpodstawowy"/>
              <w:jc w:val="left"/>
              <w:rPr>
                <w:color w:val="000000"/>
                <w:sz w:val="22"/>
                <w:szCs w:val="22"/>
                <w:shd w:val="clear" w:color="auto" w:fill="FAFAFA"/>
              </w:rPr>
            </w:pPr>
          </w:p>
        </w:tc>
        <w:tc>
          <w:tcPr>
            <w:tcW w:w="5334" w:type="dxa"/>
          </w:tcPr>
          <w:p w:rsidR="0033522C" w:rsidRPr="0033522C" w:rsidRDefault="0033522C" w:rsidP="0033522C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proofErr w:type="spellStart"/>
            <w:r w:rsidRPr="0033522C">
              <w:rPr>
                <w:rFonts w:ascii="Times New Roman" w:hAnsi="Times New Roman"/>
                <w:i/>
                <w:color w:val="000000"/>
                <w:lang w:val="pl-PL"/>
              </w:rPr>
              <w:t>Etnopolityka</w:t>
            </w:r>
            <w:proofErr w:type="spellEnd"/>
            <w:r w:rsidRPr="0033522C">
              <w:rPr>
                <w:rFonts w:ascii="Times New Roman" w:hAnsi="Times New Roman"/>
                <w:i/>
                <w:color w:val="000000"/>
                <w:lang w:val="pl-PL"/>
              </w:rPr>
              <w:t xml:space="preserve"> w Azji Centralnej. Między wspólnotą etniczną a obywatelską</w:t>
            </w:r>
            <w:r w:rsidRPr="0033522C">
              <w:rPr>
                <w:rFonts w:ascii="Times New Roman" w:hAnsi="Times New Roman"/>
                <w:color w:val="000000"/>
                <w:lang w:val="pl-PL"/>
              </w:rPr>
              <w:t>, Warszawa 2008.</w:t>
            </w:r>
          </w:p>
          <w:p w:rsidR="0033522C" w:rsidRPr="0033522C" w:rsidRDefault="0033522C" w:rsidP="0033522C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 w:rsidRPr="0033522C">
              <w:rPr>
                <w:rFonts w:ascii="Times New Roman" w:hAnsi="Times New Roman"/>
                <w:i/>
                <w:color w:val="000000"/>
                <w:lang w:val="pl-PL"/>
              </w:rPr>
              <w:t>Trybalizm a władza w Azji Centralnej</w:t>
            </w:r>
            <w:r w:rsidRPr="0033522C">
              <w:rPr>
                <w:rFonts w:ascii="Times New Roman" w:hAnsi="Times New Roman"/>
                <w:color w:val="000000"/>
                <w:lang w:val="pl-PL"/>
              </w:rPr>
              <w:t>, Pułtusk 2008 (współautor).</w:t>
            </w:r>
          </w:p>
          <w:p w:rsidR="0033522C" w:rsidRPr="0033522C" w:rsidRDefault="0033522C" w:rsidP="0033522C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 w:rsidRPr="0033522C">
              <w:rPr>
                <w:rFonts w:ascii="Times New Roman" w:hAnsi="Times New Roman"/>
                <w:i/>
                <w:color w:val="000000"/>
                <w:lang w:val="pl-PL"/>
              </w:rPr>
              <w:t>Rosja: etniczność i polityka</w:t>
            </w:r>
            <w:r w:rsidRPr="0033522C">
              <w:rPr>
                <w:rFonts w:ascii="Times New Roman" w:hAnsi="Times New Roman"/>
                <w:color w:val="000000"/>
                <w:lang w:val="pl-PL"/>
              </w:rPr>
              <w:t>, Warszawa 2011.</w:t>
            </w:r>
          </w:p>
          <w:p w:rsidR="0033522C" w:rsidRPr="0033522C" w:rsidRDefault="0033522C" w:rsidP="0033522C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 w:rsidRPr="0033522C">
              <w:rPr>
                <w:rFonts w:ascii="Times New Roman" w:hAnsi="Times New Roman"/>
                <w:i/>
                <w:color w:val="000000"/>
                <w:lang w:val="pl-PL"/>
              </w:rPr>
              <w:t>Etniczność i narody w Europie i Azji Centralnej. Perspektywa teoretyczna i egzemplifikacyjna</w:t>
            </w:r>
            <w:r w:rsidRPr="0033522C">
              <w:rPr>
                <w:rFonts w:ascii="Times New Roman" w:hAnsi="Times New Roman"/>
                <w:color w:val="000000"/>
                <w:lang w:val="pl-PL"/>
              </w:rPr>
              <w:t>, Warszawa 2014.</w:t>
            </w:r>
          </w:p>
          <w:p w:rsidR="0033522C" w:rsidRPr="0033522C" w:rsidRDefault="0033522C" w:rsidP="0033522C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 w:rsidRPr="0033522C">
              <w:rPr>
                <w:rFonts w:ascii="Times New Roman" w:hAnsi="Times New Roman"/>
                <w:i/>
                <w:color w:val="000000"/>
                <w:lang w:val="pl-PL"/>
              </w:rPr>
              <w:t xml:space="preserve">Mniejszość rosyjska w </w:t>
            </w:r>
            <w:proofErr w:type="spellStart"/>
            <w:r w:rsidRPr="0033522C">
              <w:rPr>
                <w:rFonts w:ascii="Times New Roman" w:hAnsi="Times New Roman"/>
                <w:i/>
                <w:color w:val="000000"/>
                <w:lang w:val="pl-PL"/>
              </w:rPr>
              <w:t>etnopolityce</w:t>
            </w:r>
            <w:proofErr w:type="spellEnd"/>
            <w:r w:rsidRPr="0033522C">
              <w:rPr>
                <w:rFonts w:ascii="Times New Roman" w:hAnsi="Times New Roman"/>
                <w:i/>
                <w:color w:val="000000"/>
                <w:lang w:val="pl-PL"/>
              </w:rPr>
              <w:t xml:space="preserve"> państw Europy Wschodniej i Azji Centralnej</w:t>
            </w:r>
            <w:r w:rsidRPr="0033522C">
              <w:rPr>
                <w:rFonts w:ascii="Times New Roman" w:hAnsi="Times New Roman"/>
                <w:color w:val="000000"/>
                <w:lang w:val="pl-PL"/>
              </w:rPr>
              <w:t>, Warszawa 2016 (współautor).</w:t>
            </w:r>
          </w:p>
          <w:p w:rsidR="0033522C" w:rsidRPr="0033522C" w:rsidRDefault="0033522C" w:rsidP="0033522C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 w:rsidRPr="0033522C">
              <w:rPr>
                <w:rFonts w:ascii="Times New Roman" w:hAnsi="Times New Roman"/>
                <w:i/>
                <w:color w:val="000000"/>
                <w:lang w:val="pl-PL"/>
              </w:rPr>
              <w:t xml:space="preserve">„Rosja dla Rosjan”. Nacjonalizm rosyjski i </w:t>
            </w:r>
            <w:proofErr w:type="spellStart"/>
            <w:r w:rsidRPr="0033522C">
              <w:rPr>
                <w:rFonts w:ascii="Times New Roman" w:hAnsi="Times New Roman"/>
                <w:i/>
                <w:color w:val="000000"/>
                <w:lang w:val="pl-PL"/>
              </w:rPr>
              <w:t>etnopolityka</w:t>
            </w:r>
            <w:proofErr w:type="spellEnd"/>
            <w:r w:rsidRPr="0033522C">
              <w:rPr>
                <w:rFonts w:ascii="Times New Roman" w:hAnsi="Times New Roman"/>
                <w:color w:val="000000"/>
                <w:lang w:val="pl-PL"/>
              </w:rPr>
              <w:t>, Warszawa 2018.</w:t>
            </w:r>
          </w:p>
          <w:p w:rsidR="0033522C" w:rsidRPr="0094382E" w:rsidRDefault="0033522C" w:rsidP="0033522C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</w:rPr>
            </w:pPr>
            <w:r w:rsidRPr="0094382E">
              <w:rPr>
                <w:rFonts w:ascii="Times New Roman" w:hAnsi="Times New Roman"/>
                <w:i/>
                <w:color w:val="000000"/>
              </w:rPr>
              <w:t>Polish-Belarussian Relations. Between a Common Past and the Future</w:t>
            </w:r>
            <w:r w:rsidRPr="0094382E">
              <w:rPr>
                <w:rFonts w:ascii="Times New Roman" w:hAnsi="Times New Roman"/>
                <w:color w:val="000000"/>
              </w:rPr>
              <w:t>, Baden-Baden 2018.</w:t>
            </w:r>
          </w:p>
          <w:p w:rsidR="0033522C" w:rsidRPr="0094382E" w:rsidRDefault="0033522C" w:rsidP="00FE5CBC">
            <w:pPr>
              <w:pStyle w:val="Bezodstpw"/>
              <w:ind w:left="360"/>
              <w:rPr>
                <w:rFonts w:ascii="Times New Roman" w:hAnsi="Times New Roman"/>
                <w:bCs/>
                <w:lang w:val="en-GB"/>
              </w:rPr>
            </w:pPr>
          </w:p>
        </w:tc>
        <w:tc>
          <w:tcPr>
            <w:tcW w:w="1612" w:type="dxa"/>
          </w:tcPr>
          <w:p w:rsidR="0033522C" w:rsidRPr="0094382E" w:rsidRDefault="0033522C" w:rsidP="00FE5CBC">
            <w:pPr>
              <w:spacing w:after="0" w:line="240" w:lineRule="auto"/>
              <w:rPr>
                <w:rFonts w:ascii="Times New Roman" w:eastAsia="Times New Roman" w:hAnsi="Times New Roman"/>
                <w:lang w:val="pl-PL" w:eastAsia="pl-PL"/>
              </w:rPr>
            </w:pPr>
            <w:r w:rsidRPr="0094382E">
              <w:rPr>
                <w:rFonts w:ascii="Times New Roman" w:eastAsia="Times New Roman" w:hAnsi="Times New Roman"/>
                <w:lang w:val="pl-PL" w:eastAsia="pl-PL"/>
              </w:rPr>
              <w:t>Etniczność, nacjonalizm i migracje jako wyzwania i zagrożenia dla bezpieczeństwa państwa</w:t>
            </w:r>
          </w:p>
        </w:tc>
        <w:tc>
          <w:tcPr>
            <w:tcW w:w="3084" w:type="dxa"/>
          </w:tcPr>
          <w:p w:rsidR="0033522C" w:rsidRPr="0094382E" w:rsidRDefault="0033522C" w:rsidP="00FE5CBC">
            <w:pPr>
              <w:pStyle w:val="Bezodstpw"/>
              <w:rPr>
                <w:rFonts w:ascii="Times New Roman" w:hAnsi="Times New Roman"/>
              </w:rPr>
            </w:pPr>
            <w:r w:rsidRPr="0094382E">
              <w:rPr>
                <w:rFonts w:ascii="Times New Roman" w:hAnsi="Times New Roman"/>
              </w:rPr>
              <w:t xml:space="preserve">1. Konflikty etniczne i </w:t>
            </w:r>
            <w:proofErr w:type="spellStart"/>
            <w:r w:rsidRPr="0094382E">
              <w:rPr>
                <w:rFonts w:ascii="Times New Roman" w:hAnsi="Times New Roman"/>
              </w:rPr>
              <w:t>etnopolityczne</w:t>
            </w:r>
            <w:proofErr w:type="spellEnd"/>
            <w:r w:rsidRPr="0094382E">
              <w:rPr>
                <w:rFonts w:ascii="Times New Roman" w:hAnsi="Times New Roman"/>
              </w:rPr>
              <w:t xml:space="preserve"> we współczesnym świecie.</w:t>
            </w:r>
          </w:p>
          <w:p w:rsidR="0033522C" w:rsidRPr="0094382E" w:rsidRDefault="0033522C" w:rsidP="00FE5CBC">
            <w:pPr>
              <w:pStyle w:val="Bezodstpw"/>
              <w:rPr>
                <w:rFonts w:ascii="Times New Roman" w:hAnsi="Times New Roman"/>
              </w:rPr>
            </w:pPr>
            <w:r w:rsidRPr="0094382E">
              <w:rPr>
                <w:rFonts w:ascii="Times New Roman" w:hAnsi="Times New Roman"/>
              </w:rPr>
              <w:t>2. Separatyzm i irredentyzm.</w:t>
            </w:r>
          </w:p>
          <w:p w:rsidR="0033522C" w:rsidRPr="0094382E" w:rsidRDefault="0033522C" w:rsidP="00FE5CBC">
            <w:pPr>
              <w:pStyle w:val="Bezodstpw"/>
              <w:rPr>
                <w:rFonts w:ascii="Times New Roman" w:hAnsi="Times New Roman"/>
              </w:rPr>
            </w:pPr>
            <w:r w:rsidRPr="0094382E">
              <w:rPr>
                <w:rFonts w:ascii="Times New Roman" w:hAnsi="Times New Roman"/>
              </w:rPr>
              <w:t>3. Nacjonalizm i geopolityka.</w:t>
            </w:r>
          </w:p>
          <w:p w:rsidR="0033522C" w:rsidRPr="0094382E" w:rsidRDefault="0033522C" w:rsidP="00FE5CBC">
            <w:pPr>
              <w:pStyle w:val="Bezodstpw"/>
              <w:rPr>
                <w:rFonts w:ascii="Times New Roman" w:hAnsi="Times New Roman"/>
              </w:rPr>
            </w:pPr>
            <w:r w:rsidRPr="0094382E">
              <w:rPr>
                <w:rFonts w:ascii="Times New Roman" w:hAnsi="Times New Roman"/>
              </w:rPr>
              <w:t xml:space="preserve">4. </w:t>
            </w:r>
            <w:proofErr w:type="spellStart"/>
            <w:r w:rsidRPr="0094382E">
              <w:rPr>
                <w:rFonts w:ascii="Times New Roman" w:hAnsi="Times New Roman"/>
              </w:rPr>
              <w:t>Etnopolityka</w:t>
            </w:r>
            <w:proofErr w:type="spellEnd"/>
            <w:r w:rsidRPr="0094382E">
              <w:rPr>
                <w:rFonts w:ascii="Times New Roman" w:hAnsi="Times New Roman"/>
              </w:rPr>
              <w:t xml:space="preserve"> i bezpieczeństwo państwa.</w:t>
            </w:r>
          </w:p>
          <w:p w:rsidR="0033522C" w:rsidRPr="0094382E" w:rsidRDefault="0033522C" w:rsidP="00FE5CBC">
            <w:pPr>
              <w:pStyle w:val="Bezodstpw"/>
              <w:rPr>
                <w:rFonts w:ascii="Times New Roman" w:hAnsi="Times New Roman"/>
              </w:rPr>
            </w:pPr>
            <w:r w:rsidRPr="0094382E">
              <w:rPr>
                <w:rFonts w:ascii="Times New Roman" w:hAnsi="Times New Roman"/>
              </w:rPr>
              <w:t xml:space="preserve">5. Integracja vs asymilacja – </w:t>
            </w:r>
            <w:proofErr w:type="spellStart"/>
            <w:r w:rsidRPr="0094382E">
              <w:rPr>
                <w:rFonts w:ascii="Times New Roman" w:hAnsi="Times New Roman"/>
              </w:rPr>
              <w:t>multikulturalizm</w:t>
            </w:r>
            <w:proofErr w:type="spellEnd"/>
            <w:r w:rsidRPr="0094382E">
              <w:rPr>
                <w:rFonts w:ascii="Times New Roman" w:hAnsi="Times New Roman"/>
              </w:rPr>
              <w:t xml:space="preserve"> w polityce migracyjnej. </w:t>
            </w:r>
          </w:p>
          <w:p w:rsidR="0033522C" w:rsidRPr="0094382E" w:rsidRDefault="0033522C" w:rsidP="00FE5CBC">
            <w:pPr>
              <w:pStyle w:val="Bezodstpw"/>
              <w:rPr>
                <w:rFonts w:ascii="Times New Roman" w:hAnsi="Times New Roman"/>
              </w:rPr>
            </w:pPr>
            <w:r w:rsidRPr="0094382E">
              <w:rPr>
                <w:rFonts w:ascii="Times New Roman" w:hAnsi="Times New Roman"/>
              </w:rPr>
              <w:t>6. Polityka migracyjna RP.</w:t>
            </w:r>
          </w:p>
          <w:p w:rsidR="0033522C" w:rsidRPr="0094382E" w:rsidRDefault="0033522C" w:rsidP="00FE5CBC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33522C" w:rsidRPr="00775020" w:rsidRDefault="0033522C" w:rsidP="0033522C">
      <w:pPr>
        <w:rPr>
          <w:lang w:val="pl-PL"/>
        </w:rPr>
      </w:pPr>
    </w:p>
    <w:p w:rsidR="00775020" w:rsidRPr="00775020" w:rsidRDefault="00775020">
      <w:pPr>
        <w:rPr>
          <w:lang w:val="pl-PL"/>
        </w:rPr>
      </w:pPr>
    </w:p>
    <w:sectPr w:rsidR="00775020" w:rsidRPr="00775020" w:rsidSect="0077502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75" w:rsidRDefault="00C63875" w:rsidP="00775020">
      <w:pPr>
        <w:spacing w:after="0" w:line="240" w:lineRule="auto"/>
      </w:pPr>
      <w:r>
        <w:separator/>
      </w:r>
    </w:p>
  </w:endnote>
  <w:endnote w:type="continuationSeparator" w:id="0">
    <w:p w:rsidR="00C63875" w:rsidRDefault="00C63875" w:rsidP="0077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75" w:rsidRDefault="00C63875" w:rsidP="00775020">
      <w:pPr>
        <w:spacing w:after="0" w:line="240" w:lineRule="auto"/>
      </w:pPr>
      <w:r>
        <w:separator/>
      </w:r>
    </w:p>
  </w:footnote>
  <w:footnote w:type="continuationSeparator" w:id="0">
    <w:p w:rsidR="00C63875" w:rsidRDefault="00C63875" w:rsidP="0077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020" w:rsidRPr="00B1374E" w:rsidRDefault="00775020" w:rsidP="00775020">
    <w:pPr>
      <w:pStyle w:val="Nagwek"/>
      <w:jc w:val="center"/>
      <w:rPr>
        <w:rFonts w:ascii="Times New Roman" w:hAnsi="Times New Roman" w:cs="Times New Roman"/>
        <w:b/>
        <w:sz w:val="28"/>
        <w:szCs w:val="28"/>
        <w:lang w:val="pl-PL"/>
      </w:rPr>
    </w:pPr>
    <w:r w:rsidRPr="00B1374E">
      <w:rPr>
        <w:rFonts w:ascii="Times New Roman" w:hAnsi="Times New Roman" w:cs="Times New Roman"/>
        <w:b/>
        <w:sz w:val="28"/>
        <w:szCs w:val="28"/>
        <w:lang w:val="pl-PL"/>
      </w:rPr>
      <w:t>Proseminarium magisterskie Bezpieczeństwo Wewnętrzne</w:t>
    </w:r>
    <w:r w:rsidR="00B1374E" w:rsidRPr="00B1374E">
      <w:rPr>
        <w:rFonts w:ascii="Times New Roman" w:hAnsi="Times New Roman" w:cs="Times New Roman"/>
        <w:b/>
        <w:sz w:val="28"/>
        <w:szCs w:val="28"/>
        <w:lang w:val="pl-PL"/>
      </w:rPr>
      <w:t>, stacjonarne</w:t>
    </w:r>
    <w:r w:rsidR="0043712B">
      <w:rPr>
        <w:rFonts w:ascii="Times New Roman" w:hAnsi="Times New Roman" w:cs="Times New Roman"/>
        <w:b/>
        <w:sz w:val="28"/>
        <w:szCs w:val="28"/>
        <w:lang w:val="pl-PL"/>
      </w:rPr>
      <w:t xml:space="preserve">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CC3"/>
    <w:multiLevelType w:val="hybridMultilevel"/>
    <w:tmpl w:val="54A485EA"/>
    <w:lvl w:ilvl="0" w:tplc="4F4468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ngLiU_HKSCS-ExtB" w:eastAsia="MingLiU_HKSCS-ExtB" w:hAnsi="MingLiU_HKSCS-ExtB" w:hint="default"/>
        <w:i/>
      </w:rPr>
    </w:lvl>
    <w:lvl w:ilvl="1" w:tplc="F64A29F0">
      <w:start w:val="1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i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9E3"/>
    <w:multiLevelType w:val="multilevel"/>
    <w:tmpl w:val="FB8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Zero"/>
      <w:isLgl/>
      <w:lvlText w:val="%1.%2"/>
      <w:lvlJc w:val="left"/>
      <w:pPr>
        <w:ind w:left="1140" w:hanging="1140"/>
      </w:pPr>
    </w:lvl>
    <w:lvl w:ilvl="2">
      <w:start w:val="2019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140" w:hanging="1140"/>
      </w:pPr>
    </w:lvl>
    <w:lvl w:ilvl="4">
      <w:start w:val="1"/>
      <w:numFmt w:val="decimal"/>
      <w:isLgl/>
      <w:lvlText w:val="%1.%2.%3.%4.%5"/>
      <w:lvlJc w:val="left"/>
      <w:pPr>
        <w:ind w:left="1140" w:hanging="1140"/>
      </w:pPr>
    </w:lvl>
    <w:lvl w:ilvl="5">
      <w:start w:val="1"/>
      <w:numFmt w:val="decimal"/>
      <w:isLgl/>
      <w:lvlText w:val="%1.%2.%3.%4.%5.%6"/>
      <w:lvlJc w:val="left"/>
      <w:pPr>
        <w:ind w:left="1140" w:hanging="11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BD35D80"/>
    <w:multiLevelType w:val="hybridMultilevel"/>
    <w:tmpl w:val="67884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5DEA"/>
    <w:multiLevelType w:val="hybridMultilevel"/>
    <w:tmpl w:val="29FAD374"/>
    <w:lvl w:ilvl="0" w:tplc="86003B9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F7FB9"/>
    <w:multiLevelType w:val="hybridMultilevel"/>
    <w:tmpl w:val="BF48E8CE"/>
    <w:lvl w:ilvl="0" w:tplc="4F4468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ngLiU_HKSCS-ExtB" w:eastAsia="MingLiU_HKSCS-ExtB" w:hAnsi="MingLiU_HKSCS-ExtB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74B1F"/>
    <w:multiLevelType w:val="hybridMultilevel"/>
    <w:tmpl w:val="37B2355E"/>
    <w:lvl w:ilvl="0" w:tplc="4F4468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ngLiU_HKSCS-ExtB" w:eastAsia="MingLiU_HKSCS-ExtB" w:hAnsi="MingLiU_HKSCS-ExtB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52E02"/>
    <w:multiLevelType w:val="hybridMultilevel"/>
    <w:tmpl w:val="9B8AA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426DF"/>
    <w:multiLevelType w:val="hybridMultilevel"/>
    <w:tmpl w:val="D3226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13719"/>
    <w:multiLevelType w:val="hybridMultilevel"/>
    <w:tmpl w:val="3CA88604"/>
    <w:lvl w:ilvl="0" w:tplc="4F44686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MingLiU_HKSCS-ExtB" w:eastAsia="MingLiU_HKSCS-ExtB" w:hAnsi="MingLiU_HKSCS-ExtB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A006CE"/>
    <w:multiLevelType w:val="hybridMultilevel"/>
    <w:tmpl w:val="8E467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517EF"/>
    <w:multiLevelType w:val="hybridMultilevel"/>
    <w:tmpl w:val="5DAA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10A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9B60D3"/>
    <w:multiLevelType w:val="hybridMultilevel"/>
    <w:tmpl w:val="A9EE818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5955BB"/>
    <w:multiLevelType w:val="hybridMultilevel"/>
    <w:tmpl w:val="984C3214"/>
    <w:lvl w:ilvl="0" w:tplc="4F4468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ngLiU_HKSCS-ExtB" w:eastAsia="MingLiU_HKSCS-ExtB" w:hAnsi="MingLiU_HKSCS-ExtB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5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20"/>
    <w:rsid w:val="00083A69"/>
    <w:rsid w:val="0033522C"/>
    <w:rsid w:val="00386C3C"/>
    <w:rsid w:val="00434A73"/>
    <w:rsid w:val="0043712B"/>
    <w:rsid w:val="00625443"/>
    <w:rsid w:val="006C3615"/>
    <w:rsid w:val="00775020"/>
    <w:rsid w:val="007B36AF"/>
    <w:rsid w:val="00847FFB"/>
    <w:rsid w:val="00993601"/>
    <w:rsid w:val="00B1374E"/>
    <w:rsid w:val="00BD058D"/>
    <w:rsid w:val="00C63875"/>
    <w:rsid w:val="00EE1CA4"/>
    <w:rsid w:val="00F20510"/>
    <w:rsid w:val="00F8660A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0ADB"/>
  <w15:chartTrackingRefBased/>
  <w15:docId w15:val="{C4E9B492-8DE5-4752-97BC-7E17067A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020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020"/>
    <w:pPr>
      <w:ind w:left="720"/>
      <w:contextualSpacing/>
    </w:pPr>
  </w:style>
  <w:style w:type="table" w:styleId="Tabela-Siatka">
    <w:name w:val="Table Grid"/>
    <w:basedOn w:val="Standardowy"/>
    <w:uiPriority w:val="39"/>
    <w:rsid w:val="00775020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7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75020"/>
    <w:rPr>
      <w:b/>
      <w:bCs/>
    </w:rPr>
  </w:style>
  <w:style w:type="character" w:styleId="Hipercze">
    <w:name w:val="Hyperlink"/>
    <w:uiPriority w:val="99"/>
    <w:semiHidden/>
    <w:unhideWhenUsed/>
    <w:rsid w:val="00775020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750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7502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77502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02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7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020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CA4"/>
    <w:rPr>
      <w:rFonts w:ascii="Segoe UI" w:hAnsi="Segoe UI" w:cs="Segoe UI"/>
      <w:sz w:val="18"/>
      <w:szCs w:val="18"/>
      <w:lang w:val="en-GB"/>
    </w:rPr>
  </w:style>
  <w:style w:type="character" w:styleId="Uwydatnienie">
    <w:name w:val="Emphasis"/>
    <w:basedOn w:val="Domylnaczcionkaakapitu"/>
    <w:uiPriority w:val="20"/>
    <w:qFormat/>
    <w:rsid w:val="00335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pp1121103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E4A5-278A-46B2-948A-8C99BEBE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2891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 1</dc:creator>
  <cp:keywords/>
  <dc:description/>
  <cp:lastModifiedBy>recenzent 1</cp:lastModifiedBy>
  <cp:revision>2</cp:revision>
  <cp:lastPrinted>2022-12-02T10:04:00Z</cp:lastPrinted>
  <dcterms:created xsi:type="dcterms:W3CDTF">2025-01-08T10:28:00Z</dcterms:created>
  <dcterms:modified xsi:type="dcterms:W3CDTF">2025-01-08T10:28:00Z</dcterms:modified>
</cp:coreProperties>
</file>