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A4E9" w14:textId="77777777" w:rsidR="00BA1B4D" w:rsidRPr="00225928" w:rsidRDefault="0025536E" w:rsidP="0025536E">
      <w:pPr>
        <w:jc w:val="center"/>
        <w:rPr>
          <w:rFonts w:ascii="Times New Roman" w:hAnsi="Times New Roman" w:cs="Times New Roman"/>
          <w:b/>
          <w:sz w:val="24"/>
          <w:szCs w:val="24"/>
        </w:rPr>
      </w:pPr>
      <w:r w:rsidRPr="00225928">
        <w:rPr>
          <w:rFonts w:ascii="Times New Roman" w:hAnsi="Times New Roman" w:cs="Times New Roman"/>
          <w:b/>
          <w:sz w:val="24"/>
          <w:szCs w:val="24"/>
        </w:rPr>
        <w:t>Sylwetki naukowe i profile seminarium</w:t>
      </w:r>
    </w:p>
    <w:p w14:paraId="33455EDB" w14:textId="77777777" w:rsidR="0025536E" w:rsidRPr="00225928" w:rsidRDefault="0025536E" w:rsidP="0025536E">
      <w:pPr>
        <w:jc w:val="center"/>
        <w:rPr>
          <w:rFonts w:ascii="Times New Roman" w:hAnsi="Times New Roman" w:cs="Times New Roman"/>
          <w:b/>
          <w:sz w:val="24"/>
          <w:szCs w:val="24"/>
        </w:rPr>
      </w:pPr>
      <w:r w:rsidRPr="00225928">
        <w:rPr>
          <w:rFonts w:ascii="Times New Roman" w:hAnsi="Times New Roman" w:cs="Times New Roman"/>
          <w:b/>
          <w:sz w:val="24"/>
          <w:szCs w:val="24"/>
        </w:rPr>
        <w:t>Studia Bezpieczeństwo Wewnętrzne II stopnia – zaoczne</w:t>
      </w:r>
    </w:p>
    <w:p w14:paraId="0754B3BB" w14:textId="5AAA373E" w:rsidR="00734E5B" w:rsidRPr="00225928" w:rsidRDefault="00734E5B">
      <w:pPr>
        <w:rPr>
          <w:rFonts w:ascii="Times New Roman" w:hAnsi="Times New Roman" w:cs="Times New Roman"/>
          <w:sz w:val="24"/>
          <w:szCs w:val="24"/>
        </w:rPr>
      </w:pPr>
      <w:r w:rsidRPr="00225928">
        <w:rPr>
          <w:rFonts w:ascii="Times New Roman" w:hAnsi="Times New Roman" w:cs="Times New Roman"/>
          <w:sz w:val="24"/>
          <w:szCs w:val="24"/>
        </w:rPr>
        <w:t>Lista promotorów prowadzących prose</w:t>
      </w:r>
      <w:r w:rsidR="00225928" w:rsidRPr="00225928">
        <w:rPr>
          <w:rFonts w:ascii="Times New Roman" w:hAnsi="Times New Roman" w:cs="Times New Roman"/>
          <w:sz w:val="24"/>
          <w:szCs w:val="24"/>
        </w:rPr>
        <w:t>minaria w cyklu akademickim 2024/2025</w:t>
      </w:r>
    </w:p>
    <w:p w14:paraId="2BE6925A" w14:textId="77777777" w:rsidR="006E3F4D" w:rsidRPr="00225928" w:rsidRDefault="006E3F4D" w:rsidP="006E3F4D">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Prof. dr hab. Andrzej Wierzbicki</w:t>
      </w:r>
    </w:p>
    <w:p w14:paraId="577FBAF0" w14:textId="103C9EFE" w:rsidR="00734E5B" w:rsidRPr="00225928" w:rsidRDefault="005B5419" w:rsidP="00734E5B">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Prof. UW</w:t>
      </w:r>
      <w:r w:rsidR="00734E5B" w:rsidRPr="00225928">
        <w:rPr>
          <w:rFonts w:ascii="Times New Roman" w:hAnsi="Times New Roman" w:cs="Times New Roman"/>
          <w:sz w:val="24"/>
          <w:szCs w:val="24"/>
          <w:lang w:val="pl-PL"/>
        </w:rPr>
        <w:t>. dr hab. Grzegorz Gudzbeler</w:t>
      </w:r>
    </w:p>
    <w:p w14:paraId="6246C0EA" w14:textId="77777777" w:rsidR="00FA5BD4" w:rsidRPr="00225928" w:rsidRDefault="00FA5BD4" w:rsidP="00FA5BD4">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Dr</w:t>
      </w:r>
      <w:r>
        <w:rPr>
          <w:rFonts w:ascii="Times New Roman" w:hAnsi="Times New Roman" w:cs="Times New Roman"/>
          <w:sz w:val="24"/>
          <w:szCs w:val="24"/>
          <w:lang w:val="pl-PL"/>
        </w:rPr>
        <w:t xml:space="preserve"> hab.</w:t>
      </w:r>
      <w:r w:rsidRPr="00225928">
        <w:rPr>
          <w:rFonts w:ascii="Times New Roman" w:hAnsi="Times New Roman" w:cs="Times New Roman"/>
          <w:sz w:val="24"/>
          <w:szCs w:val="24"/>
          <w:lang w:val="pl-PL"/>
        </w:rPr>
        <w:t xml:space="preserve"> Justyna Otto</w:t>
      </w:r>
    </w:p>
    <w:p w14:paraId="44AA9EBC" w14:textId="77777777" w:rsidR="006E3F4D" w:rsidRPr="00225928" w:rsidRDefault="006E3F4D" w:rsidP="006E3F4D">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Dr hab. Sebastian Kozłowski </w:t>
      </w:r>
    </w:p>
    <w:p w14:paraId="609879C5" w14:textId="77777777" w:rsidR="006E3F4D" w:rsidRPr="00225928" w:rsidRDefault="006E3F4D" w:rsidP="006E3F4D">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Dr hab. Jacek Zaleśny</w:t>
      </w:r>
    </w:p>
    <w:p w14:paraId="0372F24D" w14:textId="1D6EEC5D" w:rsidR="00734E5B" w:rsidRPr="00225928" w:rsidRDefault="00734E5B" w:rsidP="00734E5B">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Doc. Dr Marek Nadolski </w:t>
      </w:r>
    </w:p>
    <w:p w14:paraId="20D85725" w14:textId="728BE994" w:rsidR="006E3F4D" w:rsidRPr="00225928" w:rsidRDefault="006E3F4D" w:rsidP="00734E5B">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Dr Piotr Skorupa</w:t>
      </w:r>
    </w:p>
    <w:p w14:paraId="7C8CBBA9" w14:textId="43DB300B" w:rsidR="006E3F4D" w:rsidRPr="00225928" w:rsidRDefault="006E3F4D" w:rsidP="00734E5B">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Dr Rafał Więckiewicz</w:t>
      </w:r>
    </w:p>
    <w:p w14:paraId="011B69CE" w14:textId="42BF8B0E" w:rsidR="006E3F4D" w:rsidRPr="00225928" w:rsidRDefault="006E3F4D" w:rsidP="00734E5B">
      <w:pPr>
        <w:pStyle w:val="Akapitzlist"/>
        <w:numPr>
          <w:ilvl w:val="0"/>
          <w:numId w:val="9"/>
        </w:numPr>
        <w:rPr>
          <w:rFonts w:ascii="Times New Roman" w:hAnsi="Times New Roman" w:cs="Times New Roman"/>
          <w:sz w:val="24"/>
          <w:szCs w:val="24"/>
          <w:lang w:val="pl-PL"/>
        </w:rPr>
      </w:pPr>
      <w:r w:rsidRPr="00225928">
        <w:rPr>
          <w:rFonts w:ascii="Times New Roman" w:hAnsi="Times New Roman" w:cs="Times New Roman"/>
          <w:sz w:val="24"/>
          <w:szCs w:val="24"/>
          <w:lang w:val="pl-PL"/>
        </w:rPr>
        <w:t>Dr Andżelika Mirska</w:t>
      </w:r>
      <w:bookmarkStart w:id="0" w:name="_GoBack"/>
      <w:bookmarkEnd w:id="0"/>
    </w:p>
    <w:p w14:paraId="7B231E30" w14:textId="0B8D96FD" w:rsidR="00734E5B" w:rsidRPr="00225928" w:rsidRDefault="00734E5B" w:rsidP="006E3F4D">
      <w:pPr>
        <w:rPr>
          <w:rFonts w:ascii="Times New Roman" w:hAnsi="Times New Roman" w:cs="Times New Roman"/>
          <w:sz w:val="24"/>
          <w:szCs w:val="24"/>
        </w:rPr>
      </w:pPr>
    </w:p>
    <w:p w14:paraId="0D4A16F8" w14:textId="49468029" w:rsidR="006E3F4D" w:rsidRPr="00225928" w:rsidRDefault="006E3F4D">
      <w:pPr>
        <w:rPr>
          <w:rFonts w:ascii="Times New Roman" w:hAnsi="Times New Roman" w:cs="Times New Roman"/>
          <w:sz w:val="24"/>
          <w:szCs w:val="24"/>
        </w:rPr>
      </w:pPr>
      <w:r w:rsidRPr="00225928">
        <w:rPr>
          <w:rFonts w:ascii="Times New Roman" w:hAnsi="Times New Roman" w:cs="Times New Roman"/>
          <w:sz w:val="24"/>
          <w:szCs w:val="24"/>
        </w:rPr>
        <w:br w:type="page"/>
      </w:r>
    </w:p>
    <w:p w14:paraId="30AF8A33" w14:textId="77777777" w:rsidR="0025536E" w:rsidRPr="00225928" w:rsidRDefault="0025536E">
      <w:pPr>
        <w:rPr>
          <w:rFonts w:ascii="Times New Roman" w:hAnsi="Times New Roman" w:cs="Times New Roman"/>
          <w:sz w:val="24"/>
          <w:szCs w:val="24"/>
        </w:rPr>
      </w:pPr>
    </w:p>
    <w:tbl>
      <w:tblPr>
        <w:tblStyle w:val="Tabela-Siatka"/>
        <w:tblW w:w="14460" w:type="dxa"/>
        <w:tblLook w:val="04A0" w:firstRow="1" w:lastRow="0" w:firstColumn="1" w:lastColumn="0" w:noHBand="0" w:noVBand="1"/>
      </w:tblPr>
      <w:tblGrid>
        <w:gridCol w:w="1496"/>
        <w:gridCol w:w="2686"/>
        <w:gridCol w:w="4886"/>
        <w:gridCol w:w="1886"/>
        <w:gridCol w:w="3506"/>
      </w:tblGrid>
      <w:tr w:rsidR="0025536E" w:rsidRPr="00225928" w14:paraId="556965FB" w14:textId="77777777" w:rsidTr="00EC6700">
        <w:tc>
          <w:tcPr>
            <w:tcW w:w="1496" w:type="dxa"/>
            <w:shd w:val="clear" w:color="auto" w:fill="D9D9D9" w:themeFill="background1" w:themeFillShade="D9"/>
          </w:tcPr>
          <w:p w14:paraId="6E5FE190"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Promotor</w:t>
            </w:r>
          </w:p>
        </w:tc>
        <w:tc>
          <w:tcPr>
            <w:tcW w:w="2686" w:type="dxa"/>
            <w:shd w:val="clear" w:color="auto" w:fill="D9D9D9" w:themeFill="background1" w:themeFillShade="D9"/>
          </w:tcPr>
          <w:p w14:paraId="6F5D375D"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Sylwetka naukowa, zainteresowania badawcze</w:t>
            </w:r>
          </w:p>
        </w:tc>
        <w:tc>
          <w:tcPr>
            <w:tcW w:w="4886" w:type="dxa"/>
            <w:shd w:val="clear" w:color="auto" w:fill="D9D9D9" w:themeFill="background1" w:themeFillShade="D9"/>
          </w:tcPr>
          <w:p w14:paraId="6621D3E8"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Najważniejsze publikacje</w:t>
            </w:r>
          </w:p>
        </w:tc>
        <w:tc>
          <w:tcPr>
            <w:tcW w:w="1886" w:type="dxa"/>
            <w:shd w:val="clear" w:color="auto" w:fill="D9D9D9" w:themeFill="background1" w:themeFillShade="D9"/>
          </w:tcPr>
          <w:p w14:paraId="3ACB657D"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Tytuł seminarium</w:t>
            </w:r>
          </w:p>
        </w:tc>
        <w:tc>
          <w:tcPr>
            <w:tcW w:w="3506" w:type="dxa"/>
            <w:shd w:val="clear" w:color="auto" w:fill="D9D9D9" w:themeFill="background1" w:themeFillShade="D9"/>
          </w:tcPr>
          <w:p w14:paraId="28015011" w14:textId="77777777" w:rsidR="0025536E" w:rsidRPr="00225928" w:rsidRDefault="0025536E" w:rsidP="00D96BAA">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Wykaz problematyki, której dotyczyłyby prace dyplomowe</w:t>
            </w:r>
          </w:p>
        </w:tc>
      </w:tr>
      <w:tr w:rsidR="0025536E" w:rsidRPr="00225928" w14:paraId="2462717C" w14:textId="77777777" w:rsidTr="00EC6700">
        <w:tc>
          <w:tcPr>
            <w:tcW w:w="1496" w:type="dxa"/>
            <w:hideMark/>
          </w:tcPr>
          <w:p w14:paraId="477A24CD" w14:textId="77777777" w:rsidR="0025536E" w:rsidRPr="00225928" w:rsidRDefault="0025536E" w:rsidP="00D96BAA">
            <w:pPr>
              <w:jc w:val="both"/>
              <w:rPr>
                <w:rFonts w:ascii="Times New Roman" w:hAnsi="Times New Roman" w:cs="Times New Roman"/>
                <w:b/>
                <w:sz w:val="24"/>
                <w:szCs w:val="24"/>
                <w:lang w:val="de-DE"/>
              </w:rPr>
            </w:pPr>
            <w:r w:rsidRPr="00225928">
              <w:rPr>
                <w:rFonts w:ascii="Times New Roman" w:hAnsi="Times New Roman" w:cs="Times New Roman"/>
                <w:b/>
                <w:sz w:val="24"/>
                <w:szCs w:val="24"/>
                <w:lang w:val="de-DE"/>
              </w:rPr>
              <w:t>dr hab. Grzegorz Gudzbeler (prof. UW)</w:t>
            </w:r>
          </w:p>
        </w:tc>
        <w:tc>
          <w:tcPr>
            <w:tcW w:w="2686" w:type="dxa"/>
            <w:hideMark/>
          </w:tcPr>
          <w:p w14:paraId="33E2A56A" w14:textId="77777777" w:rsidR="0025536E" w:rsidRPr="00225928" w:rsidRDefault="0025536E" w:rsidP="00D96BAA">
            <w:pPr>
              <w:pStyle w:val="Akapitzlist"/>
              <w:ind w:left="0"/>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 xml:space="preserve">Doktor habilitowany nauk społecznych w obszarze nauk o bezpieczeństwie. Profesor Uniwersytetu Warszawskiego. Były Dyrektor Instytutu Badań i Rozwoju Wyższej Szkoły Policji w Szczytnie. Członek wielu rad naukowych i grup eksperckich m.in.: Rady Naukowo Technicznej przy Ministrze Spraw Wewnętrznych (2013-2017), Rady Naukowej Komendanta Głównego Policji (2014-2017), Grupy Roboczej nr 14 „Sensory (w tym biosensory) i sieci sensorowe” ds. Krajowych Inteligentnych Specjalizacji w Ministerstwie Rozwoju (2015 - 2016), zespołu eksperckiego programu </w:t>
            </w:r>
            <w:r w:rsidRPr="00225928">
              <w:rPr>
                <w:rFonts w:ascii="Times New Roman" w:eastAsia="Times New Roman" w:hAnsi="Times New Roman" w:cs="Times New Roman"/>
                <w:sz w:val="24"/>
                <w:szCs w:val="24"/>
                <w:lang w:val="pl-PL" w:eastAsia="zh-CN"/>
              </w:rPr>
              <w:lastRenderedPageBreak/>
              <w:t>strategicznego „Satelitarny system optoelektronicznej obserwacji Ziemi” Narodowego Centrum Badań i Rozwoju - Polskiej Agencji Kosmicznej od 2014-2017), ekspert Narodowego Centrum Badań i Rozwoju. Uczestnik 66 projektów naukowych, badawczo-rozwojowych i zadań projektowych o charakterze krajowym i międzynarodowym w charakterze wykonawcy, kierownika, koordynatora. Recenzent prac doktorskich na Uniwersytecie Technicznym w Sydney (UTS) oraz członek UTS Research C</w:t>
            </w:r>
            <w:r w:rsidRPr="00225928">
              <w:rPr>
                <w:rFonts w:ascii="Times New Roman" w:hAnsi="Times New Roman" w:cs="Times New Roman"/>
                <w:sz w:val="24"/>
                <w:szCs w:val="24"/>
                <w:lang w:val="pl-PL"/>
              </w:rPr>
              <w:t>ommunity</w:t>
            </w:r>
            <w:r w:rsidRPr="00225928">
              <w:rPr>
                <w:rFonts w:ascii="Times New Roman" w:eastAsia="Times New Roman" w:hAnsi="Times New Roman" w:cs="Times New Roman"/>
                <w:sz w:val="24"/>
                <w:szCs w:val="24"/>
                <w:lang w:val="pl-PL" w:eastAsia="zh-CN"/>
              </w:rPr>
              <w:t xml:space="preserve">. Prelegent oraz członek komitetów naukowych i organizacyjnych wielu konferencji międzynarodowych. Użytkownik końcowy w wielu projektach europejskich oraz członek komitetów sterujących konsorcjów </w:t>
            </w:r>
            <w:r w:rsidRPr="00225928">
              <w:rPr>
                <w:rFonts w:ascii="Times New Roman" w:eastAsia="Times New Roman" w:hAnsi="Times New Roman" w:cs="Times New Roman"/>
                <w:sz w:val="24"/>
                <w:szCs w:val="24"/>
                <w:lang w:val="pl-PL" w:eastAsia="zh-CN"/>
              </w:rPr>
              <w:lastRenderedPageBreak/>
              <w:t>naukowo-przemysłowych. Autor ponad 40 publikacji i komunikatów naukowych w obszarze bezpieczeństwa, symulacji komputerowej, cyberprzestępczości i wsparcia technicznego działań o charakterze kryzysowym wydawanych m.in. w USA, Chinach, Hongkongu, Australii. Uczestnik jedenastu staży zagranicznych m.in. w Sam Houston University, Law Enforcement Management Institute oraz Instituto Superior de Ciencias Policiaia e Seguranca Interna w Lisbonie. Były zastępca redaktora naczelnego Internal Security Journal (ISSN:20805268). Członek Międzynarodowego Stowarzyszenia Inżynierów - IAENG oraz NDIA (National Defence Industrial Association).</w:t>
            </w:r>
          </w:p>
          <w:p w14:paraId="18F09E4A" w14:textId="77777777" w:rsidR="0025536E" w:rsidRPr="00225928" w:rsidRDefault="0025536E" w:rsidP="00D96BAA">
            <w:pPr>
              <w:pStyle w:val="Akapitzlist"/>
              <w:ind w:left="0"/>
              <w:jc w:val="both"/>
              <w:rPr>
                <w:rFonts w:ascii="Times New Roman" w:eastAsia="Times New Roman" w:hAnsi="Times New Roman" w:cs="Times New Roman"/>
                <w:sz w:val="24"/>
                <w:szCs w:val="24"/>
                <w:lang w:val="pl-PL" w:eastAsia="zh-CN"/>
              </w:rPr>
            </w:pPr>
          </w:p>
          <w:p w14:paraId="61F53AFF" w14:textId="77777777" w:rsidR="0025536E" w:rsidRPr="00225928" w:rsidRDefault="0025536E" w:rsidP="00D96BAA">
            <w:pPr>
              <w:pStyle w:val="Akapitzlist"/>
              <w:ind w:left="0"/>
              <w:jc w:val="both"/>
              <w:rPr>
                <w:rFonts w:ascii="Times New Roman" w:eastAsia="Times New Roman" w:hAnsi="Times New Roman" w:cs="Times New Roman"/>
                <w:sz w:val="24"/>
                <w:szCs w:val="24"/>
                <w:lang w:val="pl-PL" w:eastAsia="zh-CN"/>
              </w:rPr>
            </w:pPr>
          </w:p>
        </w:tc>
        <w:tc>
          <w:tcPr>
            <w:tcW w:w="4886" w:type="dxa"/>
          </w:tcPr>
          <w:p w14:paraId="17E538BB"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lastRenderedPageBreak/>
              <w:t xml:space="preserve">Gudzbeler G., Siemianowski T., “Application </w:t>
            </w:r>
            <w:r w:rsidRPr="00225928">
              <w:rPr>
                <w:rFonts w:ascii="Times New Roman" w:eastAsia="Times New Roman" w:hAnsi="Times New Roman" w:cs="Times New Roman"/>
                <w:sz w:val="24"/>
                <w:szCs w:val="24"/>
                <w:lang w:eastAsia="zh-CN"/>
              </w:rPr>
              <w:t>о</w:t>
            </w:r>
            <w:r w:rsidRPr="00225928">
              <w:rPr>
                <w:rFonts w:ascii="Times New Roman" w:eastAsia="Times New Roman" w:hAnsi="Times New Roman" w:cs="Times New Roman"/>
                <w:sz w:val="24"/>
                <w:szCs w:val="24"/>
                <w:lang w:val="en-US" w:eastAsia="zh-CN"/>
              </w:rPr>
              <w:t>f the fairyplay operation system to counter child pornography”, “Internal Security Jurnal” ISSN: 2080-5268.</w:t>
            </w:r>
          </w:p>
          <w:p w14:paraId="4FBE2D95"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Gudzbeler G., Nepelski M., Urban A., “Japanese Support System of Crisis Management Services”, “Internal Security Journal” ISSN: 2080-5268</w:t>
            </w:r>
          </w:p>
          <w:p w14:paraId="4DE78A30"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 Gudzbeler, M. Nepelski, A. Urban, „A Prototype Simulator Of Police Operations In Crisis Situations”, [w:] Simulation Meets Global Challenges, ISBN 978-0-9564944-0-5, Malezja 2010.</w:t>
            </w:r>
          </w:p>
          <w:p w14:paraId="46AD4434"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 Gudzbeler, M. Nepelski, A. Urban, Modeling human behaviors in the context of constructing simulator of police operations in crisis situations, [w:] Information Security and Artificial Intelligence,  ISBN: 978-1-4244-8870-4, Chiny 2010.</w:t>
            </w:r>
          </w:p>
          <w:p w14:paraId="001E66E5"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G. Gudzbeler, M. Nepelski, T. Siemianowski, Metody masowych kradzieży kont użytkowników gier online,  [w:] Przestępczość Teleinformatyczna,  ISBN 978-83-934456-0-8.</w:t>
            </w:r>
          </w:p>
          <w:p w14:paraId="295E172A"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6.</w:t>
            </w:r>
            <w:r w:rsidRPr="00225928">
              <w:rPr>
                <w:rFonts w:ascii="Times New Roman" w:eastAsia="Times New Roman" w:hAnsi="Times New Roman" w:cs="Times New Roman"/>
                <w:sz w:val="24"/>
                <w:szCs w:val="24"/>
                <w:lang w:val="en-US" w:eastAsia="zh-CN"/>
              </w:rPr>
              <w:tab/>
              <w:t>15.</w:t>
            </w:r>
            <w:r w:rsidRPr="00225928">
              <w:rPr>
                <w:rFonts w:ascii="Times New Roman" w:eastAsia="Times New Roman" w:hAnsi="Times New Roman" w:cs="Times New Roman"/>
                <w:sz w:val="24"/>
                <w:szCs w:val="24"/>
                <w:lang w:val="en-US" w:eastAsia="zh-CN"/>
              </w:rPr>
              <w:tab/>
              <w:t>G.Gudzbeler, A. Urban, M. Nepelski, Simulation of police actions and operations, Journal of Physical Science and Applications,  USA, ISSN:2159-5348.</w:t>
            </w:r>
          </w:p>
          <w:p w14:paraId="19AB740A"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lastRenderedPageBreak/>
              <w:t>G. Gudzbeler, S. Górski,  Modelowanie zachowań ludzkich na potrzeby działań w sytuacjach kryzysowych, [w:] Systemy Teleinformatyczne w Zarządzaniu Kryzysowym; ISBN 978-83-7523-201-1.</w:t>
            </w:r>
          </w:p>
          <w:p w14:paraId="618F53F6"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G. Gudzbeler, A. Urban, A. Bortkiewicz, M. Dąbrowski - Wpływ poruszania się pojazdami dostosowanymi do ruchu lewostronnego (RHD) w ruchu prawostronnym na bezpieczeństwo ruchu drogowego w Polsce, Transport miejski i Regionalny nr 3/2015, ISSN 1732-5153.</w:t>
            </w:r>
          </w:p>
          <w:p w14:paraId="5294E446"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 Gudzbeler, M. Dąbrowski, G. Borowik - Application of Collimated Projection Systems for the Purpose of Driving Simulators, APCASE 2015, Ecuador, ISBN:  978-1-4799-7588-4.</w:t>
            </w:r>
          </w:p>
          <w:p w14:paraId="35063E74"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 Gudzbeler; J. Struniawski - Functional assumptions of virtual system to improve shooting training and intervention tactics of services responsible for security (VirtPol), SPIE Vol. 10445, Photonics Applications in Astronomy, Communications, Industry, and High Energy Physics Experiments 2017; doi: 10.1117/12.2281622.</w:t>
            </w:r>
          </w:p>
          <w:p w14:paraId="4B96A6A1"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G. Gudzbeler, W. Przyjemski, M. Nepelski, Zastosowanie konstruktywnych systemów symulacyjnych w szkoleniu i doskonaleniu zawodowym kadr logistyki, [w:] Bezpieczeństwo zintegrowane współczesnej Polski (red. A. Stę</w:t>
            </w:r>
            <w:r w:rsidRPr="00225928">
              <w:rPr>
                <w:rFonts w:ascii="Times New Roman" w:eastAsia="Times New Roman" w:hAnsi="Times New Roman" w:cs="Times New Roman"/>
                <w:sz w:val="24"/>
                <w:szCs w:val="24"/>
                <w:lang w:val="pl-PL" w:eastAsia="zh-CN"/>
              </w:rPr>
              <w:lastRenderedPageBreak/>
              <w:t>pień, R. Stawicki, Przedsiębiorczość i Zarządzanie tom XIX, zeszyt 2, część III, 2018, s. 167-178, ISSN 1733-2486.</w:t>
            </w:r>
          </w:p>
          <w:p w14:paraId="6D835B0F"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en-US" w:eastAsia="zh-CN"/>
              </w:rPr>
            </w:pPr>
            <w:r w:rsidRPr="00225928">
              <w:rPr>
                <w:rFonts w:ascii="Times New Roman" w:eastAsia="Times New Roman" w:hAnsi="Times New Roman" w:cs="Times New Roman"/>
                <w:sz w:val="24"/>
                <w:szCs w:val="24"/>
                <w:lang w:val="en-US" w:eastAsia="zh-CN"/>
              </w:rPr>
              <w:t>G. Gudzbeler, M. Nepelski, A. Urban, Human support for simulation virtual training, [w:] Advances in Computer Science and Electronics Engineering, Research Publishing Services, Bombay, Indie, s. 559, ISBN 978-981-07-1847-3.</w:t>
            </w:r>
          </w:p>
          <w:p w14:paraId="63492FDB"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 xml:space="preserve">G. Gudzbeler, „Symulatory pojazdów w procesie szkolenia podmiotów odpowiedzialnych za bezpieczeństwo wewnętrzne” ISBN 978-83-8085-772-8, DIFIN. </w:t>
            </w:r>
          </w:p>
          <w:p w14:paraId="09BDC37F" w14:textId="77777777" w:rsidR="0025536E" w:rsidRPr="00225928" w:rsidRDefault="0025536E" w:rsidP="005B5419">
            <w:pPr>
              <w:pStyle w:val="Akapitzlist"/>
              <w:numPr>
                <w:ilvl w:val="0"/>
                <w:numId w:val="3"/>
              </w:numPr>
              <w:ind w:left="179" w:hanging="142"/>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Grzegorz Gudzbeler, Mariusz Dąbrowski, Andrzej Urban; Praktyczne aspekty wykorzystania symulatora działań Policji w sytuacjach kryzysowych, ISBN: 9788374624008.</w:t>
            </w:r>
          </w:p>
          <w:p w14:paraId="500197EF" w14:textId="77777777" w:rsidR="0025536E" w:rsidRPr="00225928" w:rsidRDefault="0025536E" w:rsidP="005B5419">
            <w:pPr>
              <w:numPr>
                <w:ilvl w:val="0"/>
                <w:numId w:val="3"/>
              </w:numPr>
              <w:spacing w:after="120"/>
              <w:ind w:left="179" w:hanging="142"/>
              <w:jc w:val="both"/>
              <w:rPr>
                <w:rFonts w:ascii="Times New Roman" w:hAnsi="Times New Roman" w:cs="Times New Roman"/>
                <w:sz w:val="24"/>
                <w:szCs w:val="24"/>
              </w:rPr>
            </w:pPr>
            <w:r w:rsidRPr="00225928">
              <w:rPr>
                <w:rFonts w:ascii="Times New Roman" w:hAnsi="Times New Roman" w:cs="Times New Roman"/>
                <w:sz w:val="24"/>
                <w:szCs w:val="24"/>
                <w:lang w:val="pl-PL"/>
              </w:rPr>
              <w:t xml:space="preserve">Gudzbeler, Grzegorz &amp; Chaczko, Zenon &amp; Kulbacki, Marek &amp; Alsawwaf, Mohammad &amp; Thai-Chyzhykau, Ilya &amp; Wajs-Chaczko, Peter. </w:t>
            </w:r>
            <w:r w:rsidRPr="00225928">
              <w:rPr>
                <w:rFonts w:ascii="Times New Roman" w:hAnsi="Times New Roman" w:cs="Times New Roman"/>
                <w:sz w:val="24"/>
                <w:szCs w:val="24"/>
                <w:lang w:val="en-US"/>
              </w:rPr>
              <w:t xml:space="preserve">(2020). Exploration of Explainable AI in Context of Human-Machine Interface for the Assistive Driving System. </w:t>
            </w:r>
            <w:r w:rsidRPr="00225928">
              <w:rPr>
                <w:rFonts w:ascii="Times New Roman" w:hAnsi="Times New Roman" w:cs="Times New Roman"/>
                <w:sz w:val="24"/>
                <w:szCs w:val="24"/>
              </w:rPr>
              <w:t>Lecture Notes in Artificial Intelligence, Springer Nature Switzerland AG, 10.1007/978-3-030-42058-1_42, 20 pkt.</w:t>
            </w:r>
          </w:p>
          <w:p w14:paraId="682E7986" w14:textId="77777777" w:rsidR="0025536E" w:rsidRPr="00225928" w:rsidRDefault="0025536E" w:rsidP="005B5419">
            <w:pPr>
              <w:numPr>
                <w:ilvl w:val="0"/>
                <w:numId w:val="3"/>
              </w:numPr>
              <w:spacing w:after="120"/>
              <w:ind w:left="179" w:hanging="142"/>
              <w:jc w:val="both"/>
              <w:rPr>
                <w:rFonts w:ascii="Times New Roman" w:hAnsi="Times New Roman" w:cs="Times New Roman"/>
                <w:sz w:val="24"/>
                <w:szCs w:val="24"/>
                <w:lang w:val="en-US"/>
              </w:rPr>
            </w:pPr>
            <w:r w:rsidRPr="00225928">
              <w:rPr>
                <w:rFonts w:ascii="Times New Roman" w:hAnsi="Times New Roman" w:cs="Times New Roman"/>
                <w:sz w:val="24"/>
                <w:szCs w:val="24"/>
                <w:lang w:val="en-US"/>
              </w:rPr>
              <w:t xml:space="preserve">M. Dobrowolska-Opała, G. Gudzbeler, Selection of training methods in systems dedicated to detection of chemical hazards, Proceedings </w:t>
            </w:r>
            <w:r w:rsidRPr="00225928">
              <w:rPr>
                <w:rFonts w:ascii="Times New Roman" w:hAnsi="Times New Roman" w:cs="Times New Roman"/>
                <w:sz w:val="24"/>
                <w:szCs w:val="24"/>
                <w:lang w:val="en-US"/>
              </w:rPr>
              <w:lastRenderedPageBreak/>
              <w:t>of the 19th International Conference on Modeling &amp; Applied Simulation (MAS 2020), ISBN: 978-88-85741-48-5.</w:t>
            </w:r>
          </w:p>
          <w:p w14:paraId="59F8F161" w14:textId="77777777" w:rsidR="0025536E" w:rsidRPr="00225928" w:rsidRDefault="0025536E" w:rsidP="005B5419">
            <w:pPr>
              <w:numPr>
                <w:ilvl w:val="0"/>
                <w:numId w:val="3"/>
              </w:numPr>
              <w:spacing w:after="120"/>
              <w:ind w:left="179" w:hanging="142"/>
              <w:jc w:val="both"/>
              <w:rPr>
                <w:rFonts w:ascii="Times New Roman" w:hAnsi="Times New Roman" w:cs="Times New Roman"/>
                <w:sz w:val="24"/>
                <w:szCs w:val="24"/>
                <w:lang w:val="en-US"/>
              </w:rPr>
            </w:pPr>
            <w:r w:rsidRPr="00225928">
              <w:rPr>
                <w:rFonts w:ascii="Times New Roman" w:hAnsi="Times New Roman" w:cs="Times New Roman"/>
                <w:sz w:val="24"/>
                <w:szCs w:val="24"/>
                <w:lang w:val="en-US"/>
              </w:rPr>
              <w:t xml:space="preserve">Dobrowolska-Opała, M., Gudzbeler, G. (2019) European sensor system for CBRN applications, Proceedings of the 9th International Defense and Homeland Security Simulation Workshop, DHSS 2019, pp. 16-22. </w:t>
            </w:r>
          </w:p>
          <w:p w14:paraId="3E50FF10" w14:textId="77777777" w:rsidR="0025536E" w:rsidRPr="00225928" w:rsidRDefault="0025536E" w:rsidP="005B5419">
            <w:pPr>
              <w:numPr>
                <w:ilvl w:val="0"/>
                <w:numId w:val="3"/>
              </w:numPr>
              <w:spacing w:after="120"/>
              <w:ind w:left="179" w:hanging="142"/>
              <w:jc w:val="both"/>
              <w:rPr>
                <w:rFonts w:ascii="Times New Roman" w:hAnsi="Times New Roman" w:cs="Times New Roman"/>
                <w:sz w:val="24"/>
                <w:szCs w:val="24"/>
                <w:lang w:val="en-US"/>
              </w:rPr>
            </w:pPr>
            <w:r w:rsidRPr="00225928">
              <w:rPr>
                <w:rFonts w:ascii="Times New Roman" w:hAnsi="Times New Roman" w:cs="Times New Roman"/>
                <w:sz w:val="24"/>
                <w:szCs w:val="24"/>
                <w:lang w:val="en-US"/>
              </w:rPr>
              <w:t>G. Gudzbeler, Gawlik-Kobylińska M., Urban M., Misiuk A., Simulation-based training in the use of the EU-SENSE CBRN reconnaissance device, Proceedings of the 11th International Defense and Homeland Security Simulation Workshop (DHSS 2021), Conference ISSN: 2724-0363, Volume ISBN: 978-88-85741-63-8, DOI: 10.46354/i3m.2021.dhss.006.</w:t>
            </w:r>
          </w:p>
          <w:p w14:paraId="4455E713" w14:textId="77777777" w:rsidR="0025536E" w:rsidRPr="00225928" w:rsidRDefault="0025536E" w:rsidP="005B5419">
            <w:pPr>
              <w:numPr>
                <w:ilvl w:val="0"/>
                <w:numId w:val="3"/>
              </w:numPr>
              <w:spacing w:after="120"/>
              <w:ind w:left="179" w:hanging="142"/>
              <w:jc w:val="both"/>
              <w:rPr>
                <w:rFonts w:ascii="Times New Roman" w:hAnsi="Times New Roman" w:cs="Times New Roman"/>
                <w:sz w:val="24"/>
                <w:szCs w:val="24"/>
                <w:lang w:val="en-US"/>
              </w:rPr>
            </w:pPr>
            <w:r w:rsidRPr="00225928">
              <w:rPr>
                <w:rFonts w:ascii="Times New Roman" w:hAnsi="Times New Roman" w:cs="Times New Roman"/>
                <w:sz w:val="24"/>
                <w:szCs w:val="24"/>
                <w:lang w:val="en-US"/>
              </w:rPr>
              <w:t xml:space="preserve">Gawlik-Kobylińska, M., Gudzbeler, G., Szklarski, Ł., Kopp, N., Koch-Eschweiler, H., &amp; Urban, M. (2021). The EU-SENSE System for Chemical Hazards Detection, Identification, and Monitoring. Applied Sciences, 11(21), 10308. ISSN: 2076-3417, </w:t>
            </w:r>
            <w:hyperlink r:id="rId8" w:history="1">
              <w:r w:rsidRPr="00225928">
                <w:rPr>
                  <w:rStyle w:val="Hipercze"/>
                  <w:rFonts w:ascii="Times New Roman" w:hAnsi="Times New Roman" w:cs="Times New Roman"/>
                  <w:sz w:val="24"/>
                  <w:szCs w:val="24"/>
                  <w:lang w:val="en-US"/>
                </w:rPr>
                <w:t>https://doi.org/10.3390/app112110308</w:t>
              </w:r>
            </w:hyperlink>
            <w:r w:rsidRPr="00225928">
              <w:rPr>
                <w:rFonts w:ascii="Times New Roman" w:hAnsi="Times New Roman" w:cs="Times New Roman"/>
                <w:sz w:val="24"/>
                <w:szCs w:val="24"/>
                <w:lang w:val="en-US"/>
              </w:rPr>
              <w:t>, 100 pkt(2021).</w:t>
            </w:r>
          </w:p>
          <w:p w14:paraId="2E8E8AB6" w14:textId="77777777" w:rsidR="0025536E" w:rsidRPr="00225928" w:rsidRDefault="0025536E" w:rsidP="005B5419">
            <w:pPr>
              <w:ind w:left="179" w:hanging="142"/>
              <w:jc w:val="both"/>
              <w:rPr>
                <w:rFonts w:ascii="Times New Roman" w:eastAsia="Times New Roman" w:hAnsi="Times New Roman" w:cs="Times New Roman"/>
                <w:sz w:val="24"/>
                <w:szCs w:val="24"/>
                <w:lang w:val="en-US" w:eastAsia="zh-CN"/>
              </w:rPr>
            </w:pPr>
          </w:p>
        </w:tc>
        <w:tc>
          <w:tcPr>
            <w:tcW w:w="1886" w:type="dxa"/>
            <w:hideMark/>
          </w:tcPr>
          <w:p w14:paraId="2D6C348C" w14:textId="77777777" w:rsidR="0025536E" w:rsidRPr="00225928" w:rsidRDefault="0025536E" w:rsidP="00D96BAA">
            <w:pPr>
              <w:shd w:val="clear" w:color="auto" w:fill="FFFFFF"/>
              <w:jc w:val="both"/>
              <w:rPr>
                <w:rFonts w:ascii="Times New Roman" w:hAnsi="Times New Roman" w:cs="Times New Roman"/>
                <w:b/>
                <w:sz w:val="24"/>
                <w:szCs w:val="24"/>
                <w:lang w:val="pl-PL"/>
              </w:rPr>
            </w:pPr>
            <w:r w:rsidRPr="00225928">
              <w:rPr>
                <w:rFonts w:ascii="Times New Roman" w:hAnsi="Times New Roman" w:cs="Times New Roman"/>
                <w:b/>
                <w:sz w:val="24"/>
                <w:szCs w:val="24"/>
                <w:lang w:val="pl-PL"/>
              </w:rPr>
              <w:lastRenderedPageBreak/>
              <w:t>Techniczne aspekty bezpieczeństwa  wewnętrznego w XXI wieku.</w:t>
            </w:r>
          </w:p>
        </w:tc>
        <w:tc>
          <w:tcPr>
            <w:tcW w:w="3506" w:type="dxa"/>
          </w:tcPr>
          <w:p w14:paraId="2B289CD4" w14:textId="77777777" w:rsidR="0025536E" w:rsidRPr="00225928" w:rsidRDefault="0025536E" w:rsidP="00D96BAA">
            <w:pPr>
              <w:shd w:val="clear" w:color="auto" w:fill="FFFFFF"/>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Prace dyplomowe powinny dotyczyć jednego z wymienionych obszarów: </w:t>
            </w:r>
          </w:p>
          <w:p w14:paraId="50152CCF"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Zarządzanie kryzysowe.</w:t>
            </w:r>
          </w:p>
          <w:p w14:paraId="5764D917"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Logistyka zarządzania kryzysowego.</w:t>
            </w:r>
          </w:p>
          <w:p w14:paraId="52E923AB"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Technologie bezpieczeństwa.</w:t>
            </w:r>
          </w:p>
          <w:p w14:paraId="550A2891"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Kierowanie i dowodzenie w podmiotach odpowiedzialnych za bezpieczeństwo wewnętrzne.</w:t>
            </w:r>
          </w:p>
          <w:p w14:paraId="01C32D87"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Ochrona informacji niejawnych.</w:t>
            </w:r>
          </w:p>
          <w:p w14:paraId="37B64845"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Cyberprzestępczość i cyberterroryzm.</w:t>
            </w:r>
          </w:p>
          <w:p w14:paraId="66FF49B2" w14:textId="77777777" w:rsidR="0025536E" w:rsidRPr="00225928" w:rsidRDefault="0025536E" w:rsidP="00E9344F">
            <w:pPr>
              <w:pStyle w:val="Akapitzlist"/>
              <w:numPr>
                <w:ilvl w:val="0"/>
                <w:numId w:val="12"/>
              </w:numPr>
              <w:shd w:val="clear" w:color="auto" w:fill="FFFFFF"/>
              <w:ind w:left="296" w:hanging="141"/>
              <w:jc w:val="both"/>
              <w:rPr>
                <w:rFonts w:ascii="Times New Roman" w:hAnsi="Times New Roman" w:cs="Times New Roman"/>
                <w:sz w:val="24"/>
                <w:szCs w:val="24"/>
              </w:rPr>
            </w:pPr>
            <w:r w:rsidRPr="00225928">
              <w:rPr>
                <w:rFonts w:ascii="Times New Roman" w:hAnsi="Times New Roman" w:cs="Times New Roman"/>
                <w:sz w:val="24"/>
                <w:szCs w:val="24"/>
              </w:rPr>
              <w:t>Bezpieczeństwo imprez masowych.</w:t>
            </w:r>
          </w:p>
          <w:p w14:paraId="6ABB1F35" w14:textId="77777777" w:rsidR="0025536E" w:rsidRPr="00225928" w:rsidRDefault="0025536E" w:rsidP="00D96BAA">
            <w:pPr>
              <w:pStyle w:val="Akapitzlist"/>
              <w:shd w:val="clear" w:color="auto" w:fill="FFFFFF"/>
              <w:ind w:left="0"/>
              <w:jc w:val="both"/>
              <w:rPr>
                <w:rFonts w:ascii="Times New Roman" w:hAnsi="Times New Roman" w:cs="Times New Roman"/>
                <w:sz w:val="24"/>
                <w:szCs w:val="24"/>
              </w:rPr>
            </w:pPr>
          </w:p>
          <w:p w14:paraId="27A92386" w14:textId="77777777" w:rsidR="0025536E" w:rsidRPr="00225928" w:rsidRDefault="0025536E" w:rsidP="00D96BAA">
            <w:pPr>
              <w:shd w:val="clear" w:color="auto" w:fill="FFFFFF"/>
              <w:jc w:val="both"/>
              <w:rPr>
                <w:rFonts w:ascii="Times New Roman" w:hAnsi="Times New Roman" w:cs="Times New Roman"/>
                <w:sz w:val="24"/>
                <w:szCs w:val="24"/>
              </w:rPr>
            </w:pPr>
            <w:r w:rsidRPr="00225928">
              <w:rPr>
                <w:rFonts w:ascii="Times New Roman" w:hAnsi="Times New Roman" w:cs="Times New Roman"/>
                <w:sz w:val="24"/>
                <w:szCs w:val="24"/>
              </w:rPr>
              <w:t>Przykładowe tematy prac:</w:t>
            </w:r>
          </w:p>
          <w:p w14:paraId="1EC49B68" w14:textId="77777777" w:rsidR="0025536E" w:rsidRPr="00225928" w:rsidRDefault="0025536E" w:rsidP="00E9344F">
            <w:pPr>
              <w:pStyle w:val="Akapitzlist"/>
              <w:numPr>
                <w:ilvl w:val="0"/>
                <w:numId w:val="13"/>
              </w:numPr>
              <w:ind w:left="296" w:hanging="141"/>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Rola wybranych grup dyspozycyjnych w zapewnieniu bezpieczeństwa publicznego w Polsce.</w:t>
            </w:r>
          </w:p>
          <w:p w14:paraId="778AA272" w14:textId="77777777" w:rsidR="0025536E" w:rsidRPr="00225928" w:rsidRDefault="0025536E" w:rsidP="00E9344F">
            <w:pPr>
              <w:pStyle w:val="Akapitzlist"/>
              <w:numPr>
                <w:ilvl w:val="0"/>
                <w:numId w:val="13"/>
              </w:numPr>
              <w:ind w:left="296" w:hanging="141"/>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Organizacja stanowisk dowodzenia Państwowej Straży Pożarnej w działaniach ratowniczych.</w:t>
            </w:r>
          </w:p>
          <w:p w14:paraId="1C86DC10" w14:textId="77777777" w:rsidR="0025536E" w:rsidRPr="00225928" w:rsidRDefault="0025536E" w:rsidP="00E9344F">
            <w:pPr>
              <w:pStyle w:val="Akapitzlist"/>
              <w:numPr>
                <w:ilvl w:val="0"/>
                <w:numId w:val="13"/>
              </w:numPr>
              <w:ind w:left="296" w:hanging="141"/>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lastRenderedPageBreak/>
              <w:t>Współczesne wyzwania zarządzania logistycznego w sytuacjach kryzysowych.</w:t>
            </w:r>
          </w:p>
          <w:p w14:paraId="7CB513F9" w14:textId="77777777" w:rsidR="0025536E" w:rsidRPr="00225928" w:rsidRDefault="0025536E" w:rsidP="00E9344F">
            <w:pPr>
              <w:pStyle w:val="Akapitzlist"/>
              <w:numPr>
                <w:ilvl w:val="0"/>
                <w:numId w:val="13"/>
              </w:numPr>
              <w:ind w:left="296" w:hanging="141"/>
              <w:jc w:val="both"/>
              <w:rPr>
                <w:rFonts w:ascii="Times New Roman" w:eastAsia="Times New Roman" w:hAnsi="Times New Roman" w:cs="Times New Roman"/>
                <w:sz w:val="24"/>
                <w:szCs w:val="24"/>
                <w:lang w:val="pl-PL" w:eastAsia="zh-CN"/>
              </w:rPr>
            </w:pPr>
            <w:r w:rsidRPr="00225928">
              <w:rPr>
                <w:rFonts w:ascii="Times New Roman" w:eastAsia="Times New Roman" w:hAnsi="Times New Roman" w:cs="Times New Roman"/>
                <w:sz w:val="24"/>
                <w:szCs w:val="24"/>
                <w:lang w:val="pl-PL" w:eastAsia="zh-CN"/>
              </w:rPr>
              <w:t>Wpływ ogólnego rozporządzenia o ochronie danych (RODO) na funkcjonowanie wybranych podmiotów odpowiedzialnych za bezpieczeństwo wewnętrzne w Polsce.</w:t>
            </w:r>
          </w:p>
          <w:p w14:paraId="49CC2035" w14:textId="77777777" w:rsidR="0025536E" w:rsidRPr="00225928" w:rsidRDefault="0025536E" w:rsidP="00E9344F">
            <w:pPr>
              <w:pStyle w:val="Akapitzlist"/>
              <w:numPr>
                <w:ilvl w:val="0"/>
                <w:numId w:val="13"/>
              </w:numPr>
              <w:ind w:left="296" w:hanging="141"/>
              <w:jc w:val="both"/>
              <w:rPr>
                <w:rFonts w:ascii="Times New Roman" w:eastAsiaTheme="minorEastAsia" w:hAnsi="Times New Roman" w:cs="Times New Roman"/>
                <w:sz w:val="24"/>
                <w:szCs w:val="24"/>
                <w:lang w:val="pl-PL"/>
              </w:rPr>
            </w:pPr>
            <w:r w:rsidRPr="00225928">
              <w:rPr>
                <w:rFonts w:ascii="Times New Roman" w:hAnsi="Times New Roman" w:cs="Times New Roman"/>
                <w:sz w:val="24"/>
                <w:szCs w:val="24"/>
                <w:lang w:val="pl-PL"/>
              </w:rPr>
              <w:t>Bezpieczeństwo państwa i obywateli w krajowych oraz europejskich inicjatywach badawczo-rozwojowych.</w:t>
            </w:r>
          </w:p>
          <w:p w14:paraId="36FC68B2"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Biometria – szanse i zagrożenia związane z zastosowaniem nowoczesnych instrumentów identyfikacji.</w:t>
            </w:r>
          </w:p>
          <w:p w14:paraId="0C494D88"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Wyzwania i zagrożenia dla bezpieczeństwa w cyberprzestrzeni w XXI wieku.</w:t>
            </w:r>
          </w:p>
          <w:p w14:paraId="73301E37"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Wpływ funkcjonowania Europejskiej Agencji Straży Granicznej i Przybrzeżnej na bezpieczeństwo państw UE w kontekście nasilonych procesów migracji w XXI wieku.</w:t>
            </w:r>
          </w:p>
          <w:p w14:paraId="18040C95"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ruchu drogowego w Polsce w kontekście zastosowania nowoczesnych technologii nadzoru ruchu drogowego.</w:t>
            </w:r>
          </w:p>
          <w:p w14:paraId="6E63797B"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Zagadnienia prawne i kryminalistyczne przestępstw w ruchu drogowym.</w:t>
            </w:r>
          </w:p>
          <w:p w14:paraId="79385D37"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Zarządzanie ryzykiem logistycznym w sytuacjach kryzysowych.</w:t>
            </w:r>
          </w:p>
          <w:p w14:paraId="025CF8CD"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Rola Policji w procesie zapewniania bezpieczeństwa społeczności lokalnych.</w:t>
            </w:r>
          </w:p>
          <w:p w14:paraId="43C180A7"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Miasta inteligentne – szanse i zagrożenia dla bezpieczeństwa publicznego.</w:t>
            </w:r>
          </w:p>
          <w:p w14:paraId="717158A4" w14:textId="77777777" w:rsidR="0025536E" w:rsidRPr="00225928" w:rsidRDefault="0025536E" w:rsidP="00E9344F">
            <w:pPr>
              <w:pStyle w:val="Akapitzlist"/>
              <w:numPr>
                <w:ilvl w:val="0"/>
                <w:numId w:val="13"/>
              </w:numPr>
              <w:ind w:left="296" w:hanging="141"/>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Nowoczesne narzędzia szkolenia i doskonalenia funkcjonariuszy podmiotów odpowiedzialnych za bezpieczeństwo wewnętrzne.</w:t>
            </w:r>
          </w:p>
        </w:tc>
      </w:tr>
      <w:tr w:rsidR="0025536E" w:rsidRPr="00225928" w14:paraId="0F1258F9" w14:textId="77777777" w:rsidTr="00EC6700">
        <w:tc>
          <w:tcPr>
            <w:tcW w:w="1496" w:type="dxa"/>
            <w:shd w:val="clear" w:color="auto" w:fill="D9D9D9" w:themeFill="background1" w:themeFillShade="D9"/>
            <w:hideMark/>
          </w:tcPr>
          <w:p w14:paraId="6FA856B8"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lastRenderedPageBreak/>
              <w:t>Promotor</w:t>
            </w:r>
          </w:p>
        </w:tc>
        <w:tc>
          <w:tcPr>
            <w:tcW w:w="2686" w:type="dxa"/>
            <w:shd w:val="clear" w:color="auto" w:fill="D9D9D9" w:themeFill="background1" w:themeFillShade="D9"/>
            <w:hideMark/>
          </w:tcPr>
          <w:p w14:paraId="2813C549"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Sylwetka naukowa, zainteresowania badawcze</w:t>
            </w:r>
          </w:p>
        </w:tc>
        <w:tc>
          <w:tcPr>
            <w:tcW w:w="4886" w:type="dxa"/>
            <w:shd w:val="clear" w:color="auto" w:fill="D9D9D9" w:themeFill="background1" w:themeFillShade="D9"/>
            <w:hideMark/>
          </w:tcPr>
          <w:p w14:paraId="19843F7D"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Najważniejsze publikacje</w:t>
            </w:r>
          </w:p>
        </w:tc>
        <w:tc>
          <w:tcPr>
            <w:tcW w:w="1886" w:type="dxa"/>
            <w:shd w:val="clear" w:color="auto" w:fill="D9D9D9" w:themeFill="background1" w:themeFillShade="D9"/>
            <w:hideMark/>
          </w:tcPr>
          <w:p w14:paraId="01845A35" w14:textId="77777777" w:rsidR="0025536E" w:rsidRPr="00225928" w:rsidRDefault="0025536E" w:rsidP="00D96BAA">
            <w:pPr>
              <w:rPr>
                <w:rFonts w:ascii="Times New Roman" w:hAnsi="Times New Roman" w:cs="Times New Roman"/>
                <w:b/>
                <w:bCs/>
                <w:sz w:val="24"/>
                <w:szCs w:val="24"/>
              </w:rPr>
            </w:pPr>
            <w:r w:rsidRPr="00225928">
              <w:rPr>
                <w:rFonts w:ascii="Times New Roman" w:hAnsi="Times New Roman" w:cs="Times New Roman"/>
                <w:b/>
                <w:bCs/>
                <w:sz w:val="24"/>
                <w:szCs w:val="24"/>
              </w:rPr>
              <w:t>Tytuł seminarium</w:t>
            </w:r>
          </w:p>
        </w:tc>
        <w:tc>
          <w:tcPr>
            <w:tcW w:w="3506" w:type="dxa"/>
            <w:shd w:val="clear" w:color="auto" w:fill="D9D9D9" w:themeFill="background1" w:themeFillShade="D9"/>
            <w:hideMark/>
          </w:tcPr>
          <w:p w14:paraId="4D8554C8" w14:textId="77777777" w:rsidR="0025536E" w:rsidRPr="00225928" w:rsidRDefault="0025536E" w:rsidP="00D96BAA">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Wykaz problematyki, której dotyczyłyby prace dyplomowe</w:t>
            </w:r>
          </w:p>
        </w:tc>
      </w:tr>
      <w:tr w:rsidR="0025536E" w:rsidRPr="00225928" w14:paraId="2477D106" w14:textId="77777777" w:rsidTr="00EC6700">
        <w:tc>
          <w:tcPr>
            <w:tcW w:w="1496" w:type="dxa"/>
          </w:tcPr>
          <w:p w14:paraId="4DEBFF01" w14:textId="77777777" w:rsidR="0025536E" w:rsidRPr="00225928" w:rsidRDefault="0025536E" w:rsidP="00D96BAA">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lastRenderedPageBreak/>
              <w:t>Doc. dr Marek Nadolski</w:t>
            </w:r>
          </w:p>
          <w:p w14:paraId="71A2AC31" w14:textId="77777777" w:rsidR="0025536E" w:rsidRPr="00225928" w:rsidRDefault="0025536E" w:rsidP="00D96BAA">
            <w:pPr>
              <w:rPr>
                <w:rFonts w:ascii="Times New Roman" w:hAnsi="Times New Roman" w:cs="Times New Roman"/>
                <w:b/>
                <w:bCs/>
                <w:sz w:val="24"/>
                <w:szCs w:val="24"/>
                <w:lang w:val="pl-PL"/>
              </w:rPr>
            </w:pPr>
          </w:p>
          <w:p w14:paraId="08B4C40C" w14:textId="77777777" w:rsidR="0025536E" w:rsidRPr="00225928" w:rsidRDefault="0025536E" w:rsidP="00D96BAA">
            <w:pPr>
              <w:rPr>
                <w:rFonts w:ascii="Times New Roman" w:hAnsi="Times New Roman" w:cs="Times New Roman"/>
                <w:b/>
                <w:bCs/>
                <w:sz w:val="24"/>
                <w:szCs w:val="24"/>
                <w:lang w:val="pl-PL"/>
              </w:rPr>
            </w:pPr>
          </w:p>
          <w:p w14:paraId="19D1B7BC" w14:textId="77777777" w:rsidR="0025536E" w:rsidRPr="00225928" w:rsidRDefault="0025536E" w:rsidP="00D96BAA">
            <w:pPr>
              <w:rPr>
                <w:rFonts w:ascii="Times New Roman" w:hAnsi="Times New Roman" w:cs="Times New Roman"/>
                <w:b/>
                <w:bCs/>
                <w:sz w:val="24"/>
                <w:szCs w:val="24"/>
                <w:lang w:val="pl-PL"/>
              </w:rPr>
            </w:pPr>
          </w:p>
          <w:p w14:paraId="1D8263B1" w14:textId="77777777" w:rsidR="0025536E" w:rsidRPr="00225928" w:rsidRDefault="0025536E" w:rsidP="00D96BAA">
            <w:pPr>
              <w:rPr>
                <w:rFonts w:ascii="Times New Roman" w:hAnsi="Times New Roman" w:cs="Times New Roman"/>
                <w:b/>
                <w:bCs/>
                <w:sz w:val="24"/>
                <w:szCs w:val="24"/>
                <w:lang w:val="pl-PL"/>
              </w:rPr>
            </w:pPr>
          </w:p>
          <w:p w14:paraId="2E374037" w14:textId="77777777" w:rsidR="0025536E" w:rsidRPr="00225928" w:rsidRDefault="0025536E" w:rsidP="00D96BAA">
            <w:pPr>
              <w:rPr>
                <w:rFonts w:ascii="Times New Roman" w:hAnsi="Times New Roman" w:cs="Times New Roman"/>
                <w:b/>
                <w:bCs/>
                <w:sz w:val="24"/>
                <w:szCs w:val="24"/>
                <w:lang w:val="pl-PL"/>
              </w:rPr>
            </w:pPr>
          </w:p>
          <w:p w14:paraId="18A73954" w14:textId="77777777" w:rsidR="0025536E" w:rsidRPr="00225928" w:rsidRDefault="0025536E" w:rsidP="00D96BAA">
            <w:pPr>
              <w:rPr>
                <w:rFonts w:ascii="Times New Roman" w:hAnsi="Times New Roman" w:cs="Times New Roman"/>
                <w:b/>
                <w:bCs/>
                <w:sz w:val="24"/>
                <w:szCs w:val="24"/>
                <w:lang w:val="pl-PL"/>
              </w:rPr>
            </w:pPr>
          </w:p>
          <w:p w14:paraId="624EF998" w14:textId="77777777" w:rsidR="0025536E" w:rsidRPr="00225928" w:rsidRDefault="0025536E" w:rsidP="00D96BAA">
            <w:pPr>
              <w:rPr>
                <w:rFonts w:ascii="Times New Roman" w:hAnsi="Times New Roman" w:cs="Times New Roman"/>
                <w:b/>
                <w:bCs/>
                <w:sz w:val="24"/>
                <w:szCs w:val="24"/>
                <w:lang w:val="pl-PL"/>
              </w:rPr>
            </w:pPr>
          </w:p>
        </w:tc>
        <w:tc>
          <w:tcPr>
            <w:tcW w:w="2686" w:type="dxa"/>
          </w:tcPr>
          <w:p w14:paraId="0ACA3143"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Doktor nauk politycznych zatrudniony na stanowisku docenta. Zainteresowania badawcze koncentrują się na problematyce władzy i opozycji oraz integracji europejskiej. Autor monografii poświęconych komunistycznej socjotechnice przejmowania i sprawowania władzy, współredaktor zbioru dokumentów poświęconych dziejom opozycji antykomunistycznej w Polsce, badacz procesów zjednoczeniowych w Europie, autor artykułów na temat dziejów Polski i historii powszechnej.</w:t>
            </w:r>
          </w:p>
          <w:p w14:paraId="09D0802E" w14:textId="77777777" w:rsidR="0025536E" w:rsidRPr="00225928" w:rsidRDefault="0025536E" w:rsidP="00D96BAA">
            <w:pPr>
              <w:rPr>
                <w:rFonts w:ascii="Times New Roman" w:hAnsi="Times New Roman" w:cs="Times New Roman"/>
                <w:sz w:val="24"/>
                <w:szCs w:val="24"/>
                <w:lang w:val="pl-PL"/>
              </w:rPr>
            </w:pPr>
          </w:p>
        </w:tc>
        <w:tc>
          <w:tcPr>
            <w:tcW w:w="4886" w:type="dxa"/>
          </w:tcPr>
          <w:p w14:paraId="1ED217F7" w14:textId="77777777" w:rsidR="0025536E" w:rsidRPr="00225928" w:rsidRDefault="0025536E" w:rsidP="0025536E">
            <w:pPr>
              <w:pStyle w:val="Akapitzlist"/>
              <w:numPr>
                <w:ilvl w:val="0"/>
                <w:numId w:val="5"/>
              </w:numPr>
              <w:ind w:left="360"/>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Komuniści wobec chłopów w Polsce 1941-1956. Mity i rzeczywistość, OBS, Warszawa 1993, ss.280. </w:t>
            </w:r>
          </w:p>
          <w:p w14:paraId="7CEE1B7E" w14:textId="77777777" w:rsidR="0025536E" w:rsidRPr="00225928" w:rsidRDefault="0025536E" w:rsidP="0025536E">
            <w:pPr>
              <w:pStyle w:val="Akapitzlist"/>
              <w:numPr>
                <w:ilvl w:val="0"/>
                <w:numId w:val="5"/>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Z dziejów integracji europejskiej, Wydawnictwo Sejmowe, Warszawa 2004, ss.87.</w:t>
            </w:r>
          </w:p>
          <w:p w14:paraId="55A1BCE3" w14:textId="77777777" w:rsidR="0025536E" w:rsidRPr="00225928" w:rsidRDefault="0025536E" w:rsidP="0025536E">
            <w:pPr>
              <w:pStyle w:val="Akapitzlist"/>
              <w:numPr>
                <w:ilvl w:val="0"/>
                <w:numId w:val="5"/>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„Kryzysy” w procesie integracji europejskiej z perspektywy historycznej, [w:] K.A. Wojtaszczyk, J. Nadolska (red.), Kryzysy w procesie integracji europejskiej i sposoby ich przezwyciężania, ASPRA-JR, Warszawa 2015, s.27-51. </w:t>
            </w:r>
          </w:p>
          <w:p w14:paraId="38D84414" w14:textId="77777777" w:rsidR="0025536E" w:rsidRPr="00225928" w:rsidRDefault="0025536E" w:rsidP="0025536E">
            <w:pPr>
              <w:pStyle w:val="Akapitzlist"/>
              <w:numPr>
                <w:ilvl w:val="0"/>
                <w:numId w:val="5"/>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Wypędzenia i uchodźstwo w optyce religijnej w kontekście wielowiekowych prób przezwyciężenia podziałów społecznych w Europie, [w:] A. Wojtaszak, J. Jartyś, A. Krawcewicz (red.), Europa wobec problemu uchodźców w XXI wieku, Wydawnictwo Naukowe Wydziału Humanistycznego US Minerwa, Szczecin 2016, s.255-270. </w:t>
            </w:r>
          </w:p>
          <w:p w14:paraId="5BB89785" w14:textId="77777777" w:rsidR="0025536E" w:rsidRPr="00225928" w:rsidRDefault="0025536E" w:rsidP="0025536E">
            <w:pPr>
              <w:pStyle w:val="Akapitzlist"/>
              <w:numPr>
                <w:ilvl w:val="0"/>
                <w:numId w:val="5"/>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Postrzeganie imigrantów i perspektywy jedności kontynentu w pryzmacie europejskiego protekcjonalizmu cywilizacyjnego, [w:]   J. Nadolska, P. Stawarz, K.A. Wojtaszczyk (red.), Unia Europejska i wybrane państwa świata wobec kryzysu migracyjnego, Oficyna Wydawnicza ASPRA-JR, Warszawa 2017, s.69-92.</w:t>
            </w:r>
          </w:p>
          <w:p w14:paraId="5399A481" w14:textId="77777777" w:rsidR="0025536E" w:rsidRPr="00225928" w:rsidRDefault="0025536E" w:rsidP="0025536E">
            <w:pPr>
              <w:pStyle w:val="Akapitzlist"/>
              <w:numPr>
                <w:ilvl w:val="0"/>
                <w:numId w:val="6"/>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Inne granice. Rola antecedencji cywilizacyjnych, religijnych i etnicznych w formowaniu przestrzeni eurounijnej, [w:] M. Trojanowska-Strzęboszewska, Unia Europejska w poszukiwaniu swoich granic, Wydawnictwo </w:t>
            </w:r>
            <w:r w:rsidRPr="00225928">
              <w:rPr>
                <w:rFonts w:ascii="Times New Roman" w:hAnsi="Times New Roman" w:cs="Times New Roman"/>
                <w:sz w:val="24"/>
                <w:szCs w:val="24"/>
                <w:lang w:val="pl-PL"/>
              </w:rPr>
              <w:lastRenderedPageBreak/>
              <w:t>Naukowe UKSW, Warszawa 2017, s.195-210.</w:t>
            </w:r>
          </w:p>
          <w:p w14:paraId="4848C4E0" w14:textId="77777777" w:rsidR="0025536E" w:rsidRPr="00225928" w:rsidRDefault="0025536E" w:rsidP="0025536E">
            <w:pPr>
              <w:pStyle w:val="Akapitzlist"/>
              <w:numPr>
                <w:ilvl w:val="0"/>
                <w:numId w:val="6"/>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Demokracja w Polsce – tradycja i współczesność, [w:] K.A. Wojtaszczyk, J. Nadolska, Ł. Zamęcki (red.), Demokracja. Istota, idee, cele i ich realizacja, Oficyna Wydawnicza ASPRA-JR, Warszawa 2018, s. 137-165.</w:t>
            </w:r>
          </w:p>
          <w:p w14:paraId="2AB5A150" w14:textId="77777777" w:rsidR="0025536E" w:rsidRPr="00225928" w:rsidRDefault="0025536E" w:rsidP="00D96BAA">
            <w:pPr>
              <w:rPr>
                <w:rFonts w:ascii="Times New Roman" w:hAnsi="Times New Roman" w:cs="Times New Roman"/>
                <w:sz w:val="24"/>
                <w:szCs w:val="24"/>
                <w:lang w:val="pl-PL"/>
              </w:rPr>
            </w:pPr>
          </w:p>
        </w:tc>
        <w:tc>
          <w:tcPr>
            <w:tcW w:w="1886" w:type="dxa"/>
          </w:tcPr>
          <w:p w14:paraId="14FA4F09"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Historyczne i współczesne uwarunkowania dróg rozwojowych Polski i świata</w:t>
            </w:r>
          </w:p>
          <w:p w14:paraId="61B6BEFF" w14:textId="77777777" w:rsidR="0025536E" w:rsidRPr="00225928" w:rsidRDefault="0025536E" w:rsidP="00D96BAA">
            <w:pPr>
              <w:rPr>
                <w:rFonts w:ascii="Times New Roman" w:hAnsi="Times New Roman" w:cs="Times New Roman"/>
                <w:b/>
                <w:bCs/>
                <w:sz w:val="24"/>
                <w:szCs w:val="24"/>
                <w:lang w:val="pl-PL"/>
              </w:rPr>
            </w:pPr>
          </w:p>
        </w:tc>
        <w:tc>
          <w:tcPr>
            <w:tcW w:w="3506" w:type="dxa"/>
          </w:tcPr>
          <w:p w14:paraId="3ACA155A" w14:textId="77777777" w:rsidR="0025536E" w:rsidRPr="00225928" w:rsidRDefault="0025536E" w:rsidP="00D96BAA">
            <w:pPr>
              <w:jc w:val="both"/>
              <w:rPr>
                <w:rFonts w:ascii="Times New Roman" w:hAnsi="Times New Roman" w:cs="Times New Roman"/>
                <w:b/>
                <w:sz w:val="24"/>
                <w:szCs w:val="24"/>
              </w:rPr>
            </w:pPr>
            <w:r w:rsidRPr="00225928">
              <w:rPr>
                <w:rFonts w:ascii="Times New Roman" w:hAnsi="Times New Roman" w:cs="Times New Roman"/>
                <w:b/>
                <w:sz w:val="24"/>
                <w:szCs w:val="24"/>
              </w:rPr>
              <w:t xml:space="preserve">Problemy: </w:t>
            </w:r>
          </w:p>
          <w:p w14:paraId="75A1F9EE"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Epoka interregnum – przełom XX i XXI wieku. Bezdroża światowego (nie)ładu społeczno-politycznego i ekonomicznego. </w:t>
            </w:r>
          </w:p>
          <w:p w14:paraId="61FE104D"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Wybór dróg rozwojowych Polski i świata (między integracją a izolowaniem, uniwersalizmem a partykularyzmem, liberalizmem a nacjonalizmem, faszyzmem, komunizmem). </w:t>
            </w:r>
          </w:p>
          <w:p w14:paraId="6AC44917"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rPr>
            </w:pPr>
            <w:r w:rsidRPr="00225928">
              <w:rPr>
                <w:rFonts w:ascii="Times New Roman" w:hAnsi="Times New Roman" w:cs="Times New Roman"/>
                <w:sz w:val="24"/>
                <w:szCs w:val="24"/>
                <w:lang w:val="pl-PL"/>
              </w:rPr>
              <w:t xml:space="preserve">Spory i konflikty społeczno-ekonomiczne, ideowo-religijne, polityczne i etniczne w Polsce i świecie na przełomie XX i XXI wieku (np. </w:t>
            </w:r>
            <w:r w:rsidRPr="00225928">
              <w:rPr>
                <w:rFonts w:ascii="Times New Roman" w:hAnsi="Times New Roman" w:cs="Times New Roman"/>
                <w:sz w:val="24"/>
                <w:szCs w:val="24"/>
              </w:rPr>
              <w:t xml:space="preserve">Bałkany, Ukraina, Bliski Wschód). </w:t>
            </w:r>
          </w:p>
          <w:p w14:paraId="0734DF82"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Stosunki z sąsiadami w ramach Unii Europejskiej i spoza niej (z USA, Rosją, Ukrainą itd.). </w:t>
            </w:r>
          </w:p>
          <w:p w14:paraId="126F4423"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Wielkie polskie idee – sanacja, Polska ludowa, Polska 3 „S”, II Japonia, zielona wyspa, dobra zmiana. </w:t>
            </w:r>
          </w:p>
          <w:p w14:paraId="5195B83F" w14:textId="77777777" w:rsidR="0025536E" w:rsidRPr="00225928" w:rsidRDefault="0025536E" w:rsidP="0025536E">
            <w:pPr>
              <w:pStyle w:val="Akapitzlist"/>
              <w:numPr>
                <w:ilvl w:val="0"/>
                <w:numId w:val="7"/>
              </w:numPr>
              <w:ind w:left="360"/>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Zagrożenia bezpieczeństwa państwa (terroryzm, bieda, głód, przeludnienie, pułapka średniego rozwoju, kataklizmy, konflikty). </w:t>
            </w:r>
          </w:p>
          <w:p w14:paraId="77CA384D" w14:textId="77777777" w:rsidR="0025536E" w:rsidRPr="00225928" w:rsidRDefault="0025536E" w:rsidP="00D96BAA">
            <w:pPr>
              <w:jc w:val="both"/>
              <w:rPr>
                <w:rFonts w:ascii="Times New Roman" w:hAnsi="Times New Roman" w:cs="Times New Roman"/>
                <w:sz w:val="24"/>
                <w:szCs w:val="24"/>
                <w:lang w:val="pl-PL"/>
              </w:rPr>
            </w:pPr>
          </w:p>
          <w:p w14:paraId="23DEE600" w14:textId="77777777" w:rsidR="0025536E" w:rsidRPr="00225928" w:rsidRDefault="0025536E" w:rsidP="00D96BAA">
            <w:pPr>
              <w:jc w:val="both"/>
              <w:rPr>
                <w:rFonts w:ascii="Times New Roman" w:hAnsi="Times New Roman" w:cs="Times New Roman"/>
                <w:b/>
                <w:sz w:val="24"/>
                <w:szCs w:val="24"/>
                <w:lang w:val="pl-PL"/>
              </w:rPr>
            </w:pPr>
            <w:r w:rsidRPr="00225928">
              <w:rPr>
                <w:rFonts w:ascii="Times New Roman" w:hAnsi="Times New Roman" w:cs="Times New Roman"/>
                <w:b/>
                <w:sz w:val="24"/>
                <w:szCs w:val="24"/>
                <w:lang w:val="pl-PL"/>
              </w:rPr>
              <w:t xml:space="preserve">Przykładowe tematy do uszczegółowienia: </w:t>
            </w:r>
          </w:p>
          <w:p w14:paraId="392A4393" w14:textId="77777777" w:rsidR="0025536E" w:rsidRPr="00225928" w:rsidRDefault="00E9344F"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 </w:t>
            </w:r>
            <w:r w:rsidR="0025536E" w:rsidRPr="00225928">
              <w:rPr>
                <w:rFonts w:ascii="Times New Roman" w:hAnsi="Times New Roman" w:cs="Times New Roman"/>
                <w:sz w:val="24"/>
                <w:szCs w:val="24"/>
                <w:lang w:val="pl-PL"/>
              </w:rPr>
              <w:t xml:space="preserve">„Lokomotywy współczesności”. Rola migracji (lub: religii, idei, strachu, zaufania, korupcji, globalizacji itp.) we współczesnej polityce. </w:t>
            </w:r>
          </w:p>
          <w:p w14:paraId="256F335F"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2. „Rewolucje” i reformy gospodarcze (przemysłowa, elektryfikacyjna, cyfryzacyjna, energii odnawialnej) - np. produkcja energii odnawialnej kołem zamachowym postępu gospodarczego w I połowie XXI wieku. </w:t>
            </w:r>
          </w:p>
          <w:p w14:paraId="36129C9A"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3. „Szklany sufit”. Pułapka średniego rozwoju – np. istota pułapki lub Polska w pułapce średniego rozwoju. </w:t>
            </w:r>
          </w:p>
          <w:p w14:paraId="030E98AA"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4. „Uchodźca ma twarz Chrystusa”. Chrześcijanie (np. polscy, węgierscy, europejscy) wobec zjawiska masowej migracji do Europy. </w:t>
            </w:r>
          </w:p>
          <w:p w14:paraId="620367A1"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5. Chrześcijańska (katolicka) koncepcja jedności a nacjonalizm. </w:t>
            </w:r>
          </w:p>
          <w:p w14:paraId="37AB7C55"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6. Konflikty o ropę, rudę żelaza i węgiel, ziemie uprawne, dostęp do wody i ich skutki (budowa zapór na Dunaju, Nilu, Nordstream2). </w:t>
            </w:r>
          </w:p>
          <w:p w14:paraId="48CDA87D"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 xml:space="preserve">7. Między „dobrą zmianą” a post-prawdą. Wymiar prawny (lub: socjalny, ekonomiczny, ideowy) rządów Prawa i Sprawiedliwości. </w:t>
            </w:r>
          </w:p>
          <w:p w14:paraId="14C5948F"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8. Politycy wobec wyboru: dobrobyt materialny czy zdrowie indywidualne lub np. ochrona środowiska. </w:t>
            </w:r>
          </w:p>
          <w:p w14:paraId="7AE100EC"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9. Polskie koncepcje integracji Europy (np. projekt W.B. Jastrzębowskiego, ks. A. Czartoryskiego, koncepcja Międzymorza, konfederacja polsko-czechosłowacka). </w:t>
            </w:r>
          </w:p>
          <w:p w14:paraId="24ED48CF"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10. Polskie sojusze w XX/XXI wieku i ich skutki (polsko-francuski, w ramach bloku radzieckiego, UE, NATO). </w:t>
            </w:r>
          </w:p>
          <w:p w14:paraId="3E0EF668"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11. Rozwój gospodarczy czy zabezpieczenie społeczne – liberalizm kontra socjalizm (komunizm). </w:t>
            </w:r>
          </w:p>
          <w:p w14:paraId="5F0FB903"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12. Solidarność europejska. Wymiar gospodarczy (np.: duchowy, ideowy, socjalny, ekologiczny). </w:t>
            </w:r>
          </w:p>
          <w:p w14:paraId="7939A1FF"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13. Strach i zaufanie w polityce. Perspektywy demokracji lub rządów autorytarnych. </w:t>
            </w:r>
          </w:p>
          <w:p w14:paraId="3308A1C8"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14. Tożsamość wspólnotowa (np.: narodowa, religijna, klasowa, cywilizacyjna) a postęp społeczny w warunkach procesów globaliza</w:t>
            </w:r>
            <w:r w:rsidRPr="00225928">
              <w:rPr>
                <w:rFonts w:ascii="Times New Roman" w:hAnsi="Times New Roman" w:cs="Times New Roman"/>
                <w:sz w:val="24"/>
                <w:szCs w:val="24"/>
                <w:lang w:val="pl-PL"/>
              </w:rPr>
              <w:lastRenderedPageBreak/>
              <w:t xml:space="preserve">cyjnych – np. narody (społeczeństwa) ekskluzywne we współczesnej rywalizacji gospodarczej. Studium porównawcze krajów Zatoki Perskiej i Chin lub Japonii. </w:t>
            </w:r>
          </w:p>
          <w:p w14:paraId="6D335018"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15. Wartości europejskie a interesy narodowe (np.: Niemiec, Francji, Polski, krajów bałkańskich, Grupy Wyszehradzkiej). </w:t>
            </w:r>
          </w:p>
          <w:p w14:paraId="64948BC6"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16. Wartości europejskie a interesy narodowe (lub religijne, biznesowe) - np. w kontekście: (socjalnych) praw człowieka, migracji, energii odnawialnej, solidarności energetycznej – Nordstream2. </w:t>
            </w:r>
          </w:p>
          <w:p w14:paraId="31C309DD"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17. Wyboiste drogi sąsiedztwa i porozumienia polsko-ukraińskiego. </w:t>
            </w:r>
          </w:p>
          <w:p w14:paraId="225E4272"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18. Wykluczeni (np.: proletariat, chłopi, prekariat) siłą napędową rozwoju społecznego – np. prekariat (w ogóle lub w konkretnym kraju) hamulcem rozwoju lub źródłem konfliktów społecznych. </w:t>
            </w:r>
          </w:p>
          <w:p w14:paraId="1527DD1E"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19. Zasady europejskie a wartości chrześcijańskie. </w:t>
            </w:r>
          </w:p>
          <w:p w14:paraId="355A893D" w14:textId="77777777" w:rsidR="0025536E" w:rsidRPr="00225928" w:rsidRDefault="0025536E" w:rsidP="00D96BAA">
            <w:pPr>
              <w:jc w:val="both"/>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20. Zerwane więzi. Elity i masy u władzy a deficyt (nadmiar) demokracji (np.: rządy totalitarne, autorytarne, „demokracji kierowanej” </w:t>
            </w:r>
            <w:r w:rsidRPr="00225928">
              <w:rPr>
                <w:rFonts w:ascii="Times New Roman" w:hAnsi="Times New Roman" w:cs="Times New Roman"/>
                <w:sz w:val="24"/>
                <w:szCs w:val="24"/>
                <w:lang w:val="pl-PL"/>
              </w:rPr>
              <w:lastRenderedPageBreak/>
              <w:t>w Polsce i w Europie Środkowowschodniej).</w:t>
            </w:r>
          </w:p>
          <w:p w14:paraId="6D4FAB9E" w14:textId="77777777" w:rsidR="0025536E" w:rsidRPr="00225928" w:rsidRDefault="0025536E" w:rsidP="00D96BAA">
            <w:pPr>
              <w:rPr>
                <w:rFonts w:ascii="Times New Roman" w:hAnsi="Times New Roman" w:cs="Times New Roman"/>
                <w:sz w:val="24"/>
                <w:szCs w:val="24"/>
                <w:lang w:val="pl-PL"/>
              </w:rPr>
            </w:pPr>
          </w:p>
        </w:tc>
      </w:tr>
      <w:tr w:rsidR="005B5419" w:rsidRPr="00225928" w14:paraId="399C718C" w14:textId="77777777" w:rsidTr="00EC6700">
        <w:tc>
          <w:tcPr>
            <w:tcW w:w="1496" w:type="dxa"/>
            <w:shd w:val="clear" w:color="auto" w:fill="D9D9D9" w:themeFill="background1" w:themeFillShade="D9"/>
          </w:tcPr>
          <w:p w14:paraId="01ADA692"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lastRenderedPageBreak/>
              <w:t>Promotor</w:t>
            </w:r>
          </w:p>
        </w:tc>
        <w:tc>
          <w:tcPr>
            <w:tcW w:w="2686" w:type="dxa"/>
            <w:shd w:val="clear" w:color="auto" w:fill="D9D9D9" w:themeFill="background1" w:themeFillShade="D9"/>
          </w:tcPr>
          <w:p w14:paraId="7DDBDA92"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Sylwetka naukowa, zainteresowania badawcze</w:t>
            </w:r>
          </w:p>
        </w:tc>
        <w:tc>
          <w:tcPr>
            <w:tcW w:w="4886" w:type="dxa"/>
            <w:shd w:val="clear" w:color="auto" w:fill="D9D9D9" w:themeFill="background1" w:themeFillShade="D9"/>
          </w:tcPr>
          <w:p w14:paraId="765D0155"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Najważniejsze publikacje</w:t>
            </w:r>
          </w:p>
        </w:tc>
        <w:tc>
          <w:tcPr>
            <w:tcW w:w="1886" w:type="dxa"/>
            <w:shd w:val="clear" w:color="auto" w:fill="D9D9D9" w:themeFill="background1" w:themeFillShade="D9"/>
          </w:tcPr>
          <w:p w14:paraId="6909192E"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Tytuł seminarium</w:t>
            </w:r>
          </w:p>
        </w:tc>
        <w:tc>
          <w:tcPr>
            <w:tcW w:w="3506" w:type="dxa"/>
            <w:shd w:val="clear" w:color="auto" w:fill="D9D9D9" w:themeFill="background1" w:themeFillShade="D9"/>
          </w:tcPr>
          <w:p w14:paraId="1D17EAEE"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Wykaz problematyki, której dotyczyłyby prace dyplomowe</w:t>
            </w:r>
          </w:p>
        </w:tc>
      </w:tr>
      <w:tr w:rsidR="005B5419" w:rsidRPr="00225928" w14:paraId="79A268E1" w14:textId="77777777" w:rsidTr="00EC6700">
        <w:tc>
          <w:tcPr>
            <w:tcW w:w="1496" w:type="dxa"/>
          </w:tcPr>
          <w:p w14:paraId="41BCCD78"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 xml:space="preserve">Dr hab. </w:t>
            </w:r>
            <w:r w:rsidRPr="00225928">
              <w:rPr>
                <w:rFonts w:ascii="Times New Roman" w:hAnsi="Times New Roman" w:cs="Times New Roman"/>
                <w:b/>
                <w:bCs/>
                <w:sz w:val="24"/>
                <w:szCs w:val="24"/>
                <w:lang w:val="pl-PL"/>
              </w:rPr>
              <w:br/>
              <w:t xml:space="preserve">Jacek </w:t>
            </w:r>
            <w:r w:rsidRPr="00225928">
              <w:rPr>
                <w:rFonts w:ascii="Times New Roman" w:hAnsi="Times New Roman" w:cs="Times New Roman"/>
                <w:b/>
                <w:bCs/>
                <w:sz w:val="24"/>
                <w:szCs w:val="24"/>
                <w:lang w:val="pl-PL"/>
              </w:rPr>
              <w:br/>
              <w:t>Zaleśny</w:t>
            </w:r>
          </w:p>
          <w:p w14:paraId="0323449F" w14:textId="77777777" w:rsidR="005B5419" w:rsidRPr="00225928" w:rsidRDefault="005B5419" w:rsidP="00A63E2F">
            <w:pPr>
              <w:rPr>
                <w:rFonts w:ascii="Times New Roman" w:hAnsi="Times New Roman" w:cs="Times New Roman"/>
                <w:b/>
                <w:bCs/>
                <w:sz w:val="24"/>
                <w:szCs w:val="24"/>
                <w:lang w:val="pl-PL"/>
              </w:rPr>
            </w:pPr>
          </w:p>
          <w:p w14:paraId="7B0C3AEF" w14:textId="77777777" w:rsidR="005B5419" w:rsidRPr="00225928" w:rsidRDefault="005B5419" w:rsidP="00A63E2F">
            <w:pPr>
              <w:rPr>
                <w:rFonts w:ascii="Times New Roman" w:hAnsi="Times New Roman" w:cs="Times New Roman"/>
                <w:b/>
                <w:bCs/>
                <w:sz w:val="24"/>
                <w:szCs w:val="24"/>
                <w:lang w:val="pl-PL"/>
              </w:rPr>
            </w:pPr>
          </w:p>
          <w:p w14:paraId="1F3DE55B" w14:textId="77777777" w:rsidR="005B5419" w:rsidRPr="00225928" w:rsidRDefault="005B5419" w:rsidP="00A63E2F">
            <w:pPr>
              <w:rPr>
                <w:rFonts w:ascii="Times New Roman" w:hAnsi="Times New Roman" w:cs="Times New Roman"/>
                <w:b/>
                <w:bCs/>
                <w:sz w:val="24"/>
                <w:szCs w:val="24"/>
                <w:lang w:val="pl-PL"/>
              </w:rPr>
            </w:pPr>
          </w:p>
          <w:p w14:paraId="24948849" w14:textId="77777777" w:rsidR="005B5419" w:rsidRPr="00225928" w:rsidRDefault="005B5419" w:rsidP="00A63E2F">
            <w:pPr>
              <w:rPr>
                <w:rFonts w:ascii="Times New Roman" w:hAnsi="Times New Roman" w:cs="Times New Roman"/>
                <w:b/>
                <w:bCs/>
                <w:sz w:val="24"/>
                <w:szCs w:val="24"/>
                <w:lang w:val="pl-PL"/>
              </w:rPr>
            </w:pPr>
          </w:p>
          <w:p w14:paraId="713D2325" w14:textId="77777777" w:rsidR="005B5419" w:rsidRPr="00225928" w:rsidRDefault="005B5419" w:rsidP="00A63E2F">
            <w:pPr>
              <w:rPr>
                <w:rFonts w:ascii="Times New Roman" w:hAnsi="Times New Roman" w:cs="Times New Roman"/>
                <w:b/>
                <w:bCs/>
                <w:sz w:val="24"/>
                <w:szCs w:val="24"/>
                <w:lang w:val="pl-PL"/>
              </w:rPr>
            </w:pPr>
          </w:p>
        </w:tc>
        <w:tc>
          <w:tcPr>
            <w:tcW w:w="2686" w:type="dxa"/>
          </w:tcPr>
          <w:p w14:paraId="517A3F59" w14:textId="77777777" w:rsidR="00F86E09" w:rsidRPr="00225928" w:rsidRDefault="00F86E09" w:rsidP="00F86E09">
            <w:pPr>
              <w:jc w:val="both"/>
              <w:rPr>
                <w:rFonts w:ascii="Times New Roman" w:hAnsi="Times New Roman" w:cs="Times New Roman"/>
                <w:color w:val="000000" w:themeColor="text1"/>
                <w:sz w:val="24"/>
                <w:szCs w:val="24"/>
              </w:rPr>
            </w:pPr>
            <w:r w:rsidRPr="00225928">
              <w:rPr>
                <w:rFonts w:ascii="Times New Roman" w:hAnsi="Times New Roman" w:cs="Times New Roman"/>
                <w:color w:val="000000" w:themeColor="text1"/>
                <w:sz w:val="24"/>
                <w:szCs w:val="24"/>
                <w:lang w:val="pl-PL"/>
              </w:rPr>
              <w:t xml:space="preserve">Kierownik międzynarodowego projektu badawczego pt.: </w:t>
            </w:r>
            <w:r w:rsidRPr="00225928">
              <w:rPr>
                <w:rFonts w:ascii="Times New Roman" w:hAnsi="Times New Roman" w:cs="Times New Roman"/>
                <w:i/>
                <w:color w:val="000000" w:themeColor="text1"/>
                <w:sz w:val="24"/>
                <w:szCs w:val="24"/>
                <w:lang w:val="pl-PL"/>
              </w:rPr>
              <w:t>Sądownictwo konstytucyjne w państwach poradzieckich: między wzorcem państwa prawnego a jego lokalną aplikacją</w:t>
            </w:r>
            <w:r w:rsidR="00065717" w:rsidRPr="00225928">
              <w:rPr>
                <w:rFonts w:ascii="Times New Roman" w:hAnsi="Times New Roman" w:cs="Times New Roman"/>
                <w:color w:val="000000" w:themeColor="text1"/>
                <w:sz w:val="24"/>
                <w:szCs w:val="24"/>
                <w:lang w:val="pl-PL"/>
              </w:rPr>
              <w:t xml:space="preserve"> (NCN</w:t>
            </w:r>
            <w:r w:rsidR="00107840" w:rsidRPr="00225928">
              <w:rPr>
                <w:rFonts w:ascii="Times New Roman" w:hAnsi="Times New Roman" w:cs="Times New Roman"/>
                <w:color w:val="000000" w:themeColor="text1"/>
                <w:sz w:val="24"/>
                <w:szCs w:val="24"/>
                <w:lang w:val="pl-PL"/>
              </w:rPr>
              <w:t>, nr 2016/23/B/HS5/03648),</w:t>
            </w:r>
            <w:r w:rsidRPr="00225928">
              <w:rPr>
                <w:rFonts w:ascii="Times New Roman" w:hAnsi="Times New Roman" w:cs="Times New Roman"/>
                <w:color w:val="000000" w:themeColor="text1"/>
                <w:sz w:val="24"/>
                <w:szCs w:val="24"/>
                <w:lang w:val="pl-PL"/>
              </w:rPr>
              <w:t xml:space="preserve"> wykonawca projektu badawczego pt.: </w:t>
            </w:r>
            <w:r w:rsidRPr="00225928">
              <w:rPr>
                <w:rFonts w:ascii="Times New Roman" w:hAnsi="Times New Roman" w:cs="Times New Roman"/>
                <w:i/>
                <w:color w:val="000000" w:themeColor="text1"/>
                <w:sz w:val="24"/>
                <w:szCs w:val="24"/>
                <w:lang w:val="pl-PL"/>
              </w:rPr>
              <w:t xml:space="preserve">Rozliczalność jako kategoria prawa konstytucyjnego </w:t>
            </w:r>
            <w:r w:rsidR="00065717" w:rsidRPr="00225928">
              <w:rPr>
                <w:rFonts w:ascii="Times New Roman" w:hAnsi="Times New Roman" w:cs="Times New Roman"/>
                <w:color w:val="000000" w:themeColor="text1"/>
                <w:sz w:val="24"/>
                <w:szCs w:val="24"/>
                <w:lang w:val="pl-PL"/>
              </w:rPr>
              <w:t>(NCN</w:t>
            </w:r>
            <w:r w:rsidRPr="00225928">
              <w:rPr>
                <w:rFonts w:ascii="Times New Roman" w:hAnsi="Times New Roman" w:cs="Times New Roman"/>
                <w:color w:val="000000" w:themeColor="text1"/>
                <w:sz w:val="24"/>
                <w:szCs w:val="24"/>
                <w:lang w:val="pl-PL"/>
              </w:rPr>
              <w:t xml:space="preserve">, nr 2018/29/B/HS5/01771). </w:t>
            </w:r>
            <w:r w:rsidRPr="00225928">
              <w:rPr>
                <w:rFonts w:ascii="Times New Roman" w:hAnsi="Times New Roman" w:cs="Times New Roman"/>
                <w:color w:val="000000" w:themeColor="text1"/>
                <w:sz w:val="24"/>
                <w:szCs w:val="24"/>
                <w:lang w:val="en-US"/>
              </w:rPr>
              <w:t xml:space="preserve">Wykonawca w programie badawczym Jean Monnet Chair Nr. 575172 (Erasmus+) «Teaching the European Transnational Constitutionalism Inside and Outside the EU”.. </w:t>
            </w:r>
            <w:r w:rsidRPr="00225928">
              <w:rPr>
                <w:rFonts w:ascii="Times New Roman" w:hAnsi="Times New Roman" w:cs="Times New Roman"/>
                <w:color w:val="000000" w:themeColor="text1"/>
                <w:sz w:val="24"/>
                <w:szCs w:val="24"/>
              </w:rPr>
              <w:t>Autor</w:t>
            </w:r>
            <w:r w:rsidRPr="00225928">
              <w:rPr>
                <w:rFonts w:ascii="Times New Roman" w:hAnsi="Times New Roman" w:cs="Times New Roman"/>
                <w:color w:val="000000" w:themeColor="text1"/>
                <w:sz w:val="24"/>
                <w:szCs w:val="24"/>
                <w:lang w:val="ru-RU"/>
              </w:rPr>
              <w:t xml:space="preserve"> </w:t>
            </w:r>
            <w:r w:rsidRPr="00225928">
              <w:rPr>
                <w:rFonts w:ascii="Times New Roman" w:hAnsi="Times New Roman" w:cs="Times New Roman"/>
                <w:color w:val="000000" w:themeColor="text1"/>
                <w:sz w:val="24"/>
                <w:szCs w:val="24"/>
              </w:rPr>
              <w:t>licznych</w:t>
            </w:r>
            <w:r w:rsidRPr="00225928">
              <w:rPr>
                <w:rFonts w:ascii="Times New Roman" w:hAnsi="Times New Roman" w:cs="Times New Roman"/>
                <w:color w:val="000000" w:themeColor="text1"/>
                <w:sz w:val="24"/>
                <w:szCs w:val="24"/>
                <w:lang w:val="ru-RU"/>
              </w:rPr>
              <w:t xml:space="preserve"> </w:t>
            </w:r>
            <w:r w:rsidRPr="00225928">
              <w:rPr>
                <w:rFonts w:ascii="Times New Roman" w:hAnsi="Times New Roman" w:cs="Times New Roman"/>
                <w:color w:val="000000" w:themeColor="text1"/>
                <w:sz w:val="24"/>
                <w:szCs w:val="24"/>
              </w:rPr>
              <w:t>ekspertyz</w:t>
            </w:r>
            <w:r w:rsidRPr="00225928">
              <w:rPr>
                <w:rFonts w:ascii="Times New Roman" w:hAnsi="Times New Roman" w:cs="Times New Roman"/>
                <w:color w:val="000000" w:themeColor="text1"/>
                <w:sz w:val="24"/>
                <w:szCs w:val="24"/>
                <w:lang w:val="ru-RU"/>
              </w:rPr>
              <w:t xml:space="preserve"> </w:t>
            </w:r>
            <w:r w:rsidRPr="00225928">
              <w:rPr>
                <w:rFonts w:ascii="Times New Roman" w:hAnsi="Times New Roman" w:cs="Times New Roman"/>
                <w:color w:val="000000" w:themeColor="text1"/>
                <w:sz w:val="24"/>
                <w:szCs w:val="24"/>
              </w:rPr>
              <w:t>prawnych</w:t>
            </w:r>
            <w:r w:rsidRPr="00225928">
              <w:rPr>
                <w:rFonts w:ascii="Times New Roman" w:hAnsi="Times New Roman" w:cs="Times New Roman"/>
                <w:color w:val="000000" w:themeColor="text1"/>
                <w:sz w:val="24"/>
                <w:szCs w:val="24"/>
                <w:lang w:val="ru-RU"/>
              </w:rPr>
              <w:t xml:space="preserve">. </w:t>
            </w:r>
            <w:r w:rsidRPr="00225928">
              <w:rPr>
                <w:rFonts w:ascii="Times New Roman" w:hAnsi="Times New Roman" w:cs="Times New Roman"/>
                <w:color w:val="000000" w:themeColor="text1"/>
                <w:sz w:val="24"/>
                <w:szCs w:val="24"/>
              </w:rPr>
              <w:t>Odznaczony</w:t>
            </w:r>
            <w:r w:rsidRPr="00225928">
              <w:rPr>
                <w:rFonts w:ascii="Times New Roman" w:hAnsi="Times New Roman" w:cs="Times New Roman"/>
                <w:color w:val="000000" w:themeColor="text1"/>
                <w:sz w:val="24"/>
                <w:szCs w:val="24"/>
                <w:lang w:val="ru-RU"/>
              </w:rPr>
              <w:t xml:space="preserve"> </w:t>
            </w:r>
            <w:r w:rsidRPr="00225928">
              <w:rPr>
                <w:rFonts w:ascii="Times New Roman" w:hAnsi="Times New Roman" w:cs="Times New Roman"/>
                <w:color w:val="000000" w:themeColor="text1"/>
                <w:sz w:val="24"/>
                <w:szCs w:val="24"/>
              </w:rPr>
              <w:t>medalem</w:t>
            </w:r>
            <w:r w:rsidRPr="00225928">
              <w:rPr>
                <w:rFonts w:ascii="Times New Roman" w:hAnsi="Times New Roman" w:cs="Times New Roman"/>
                <w:color w:val="000000" w:themeColor="text1"/>
                <w:sz w:val="24"/>
                <w:szCs w:val="24"/>
                <w:lang w:val="ru-RU"/>
              </w:rPr>
              <w:t xml:space="preserve"> 20-летия Юридического </w:t>
            </w:r>
            <w:r w:rsidRPr="00225928">
              <w:rPr>
                <w:rFonts w:ascii="Times New Roman" w:hAnsi="Times New Roman" w:cs="Times New Roman"/>
                <w:color w:val="000000" w:themeColor="text1"/>
                <w:sz w:val="24"/>
                <w:szCs w:val="24"/>
                <w:lang w:val="ru-RU"/>
              </w:rPr>
              <w:lastRenderedPageBreak/>
              <w:t xml:space="preserve">факультета Евразийского национального университета им. </w:t>
            </w:r>
            <w:r w:rsidRPr="00225928">
              <w:rPr>
                <w:rFonts w:ascii="Times New Roman" w:hAnsi="Times New Roman" w:cs="Times New Roman"/>
                <w:color w:val="000000" w:themeColor="text1"/>
                <w:sz w:val="24"/>
                <w:szCs w:val="24"/>
              </w:rPr>
              <w:t>Л. Н. Гумилева, Nur-Sułtan, Kazachstan.</w:t>
            </w:r>
          </w:p>
          <w:p w14:paraId="59DD0B61" w14:textId="77777777" w:rsidR="005B5419" w:rsidRPr="00225928" w:rsidRDefault="005B5419" w:rsidP="00A63E2F">
            <w:pPr>
              <w:rPr>
                <w:rFonts w:ascii="Times New Roman" w:hAnsi="Times New Roman" w:cs="Times New Roman"/>
                <w:sz w:val="24"/>
                <w:szCs w:val="24"/>
                <w:lang w:val="pl-PL"/>
              </w:rPr>
            </w:pPr>
          </w:p>
        </w:tc>
        <w:tc>
          <w:tcPr>
            <w:tcW w:w="4886" w:type="dxa"/>
          </w:tcPr>
          <w:p w14:paraId="100A5E1C" w14:textId="77777777" w:rsidR="00ED4F5F" w:rsidRPr="00225928" w:rsidRDefault="00ED4F5F" w:rsidP="00252BB9">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bCs/>
                <w:color w:val="000000" w:themeColor="text1"/>
                <w:sz w:val="24"/>
                <w:szCs w:val="24"/>
                <w:lang w:val="pl-PL"/>
              </w:rPr>
              <w:lastRenderedPageBreak/>
              <w:t xml:space="preserve">A. Młynarska-Sobaczewska, J. Zaleśny, </w:t>
            </w:r>
            <w:r w:rsidRPr="00225928">
              <w:rPr>
                <w:rFonts w:ascii="Times New Roman" w:hAnsi="Times New Roman" w:cs="Times New Roman"/>
                <w:bCs/>
                <w:i/>
                <w:color w:val="000000" w:themeColor="text1"/>
                <w:sz w:val="24"/>
                <w:szCs w:val="24"/>
                <w:lang w:val="pl-PL"/>
              </w:rPr>
              <w:t>GAFAM – globalne korporacje cyfrowe jako uczestnicy procesów politycznych</w:t>
            </w:r>
            <w:r w:rsidRPr="00225928">
              <w:rPr>
                <w:rFonts w:ascii="Times New Roman" w:hAnsi="Times New Roman" w:cs="Times New Roman"/>
                <w:bCs/>
                <w:color w:val="000000" w:themeColor="text1"/>
                <w:sz w:val="24"/>
                <w:szCs w:val="24"/>
                <w:lang w:val="pl-PL"/>
              </w:rPr>
              <w:t>, „Przegląd Prawa Konstytucyjnego” 2022, nr 3.</w:t>
            </w:r>
          </w:p>
          <w:p w14:paraId="78C911CA" w14:textId="77777777" w:rsidR="00ED4F5F" w:rsidRPr="00225928" w:rsidRDefault="00ED4F5F" w:rsidP="00252BB9">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bCs/>
                <w:color w:val="000000" w:themeColor="text1"/>
                <w:sz w:val="24"/>
                <w:szCs w:val="24"/>
                <w:lang w:val="pl-PL"/>
              </w:rPr>
              <w:t xml:space="preserve">J. Zaleśny, </w:t>
            </w:r>
            <w:r w:rsidRPr="00225928">
              <w:rPr>
                <w:rFonts w:ascii="Times New Roman" w:hAnsi="Times New Roman" w:cs="Times New Roman"/>
                <w:bCs/>
                <w:i/>
                <w:color w:val="000000" w:themeColor="text1"/>
                <w:sz w:val="24"/>
                <w:szCs w:val="24"/>
                <w:lang w:val="pl-PL"/>
              </w:rPr>
              <w:t xml:space="preserve">Odpowiedzialność dyscyplinarna radców prawnych, </w:t>
            </w:r>
            <w:r w:rsidRPr="00225928">
              <w:rPr>
                <w:rFonts w:ascii="Times New Roman" w:hAnsi="Times New Roman" w:cs="Times New Roman"/>
                <w:bCs/>
                <w:color w:val="000000" w:themeColor="text1"/>
                <w:sz w:val="24"/>
                <w:szCs w:val="24"/>
                <w:lang w:val="pl-PL"/>
              </w:rPr>
              <w:t>Warszawa 2022.</w:t>
            </w:r>
          </w:p>
          <w:p w14:paraId="54BC665F"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bCs/>
                <w:i/>
                <w:color w:val="000000" w:themeColor="text1"/>
                <w:sz w:val="24"/>
                <w:szCs w:val="24"/>
                <w:lang w:val="pl-PL"/>
              </w:rPr>
              <w:t xml:space="preserve">Czy zgodnie z Konstytucją RP możliwa jest ratyfikacja decyzji Rady Europejskiej (UE, Euroatom) 2020/2053 z 14 grudnia 2020 r. dotyczącej systemu zasobów własnych Unii Europejskiej bez zgody wyrażonej w ustawie przez Sejm i Senat RP?, </w:t>
            </w:r>
            <w:r w:rsidRPr="00225928">
              <w:rPr>
                <w:rFonts w:ascii="Times New Roman" w:hAnsi="Times New Roman" w:cs="Times New Roman"/>
                <w:bCs/>
                <w:color w:val="000000" w:themeColor="text1"/>
                <w:sz w:val="24"/>
                <w:szCs w:val="24"/>
                <w:lang w:val="pl-PL"/>
              </w:rPr>
              <w:t>„Zeszyty Prawnicze Biura Analiz Sejmowych Kancelarii Sejmu” 2021, nr 2.</w:t>
            </w:r>
          </w:p>
          <w:p w14:paraId="5AB02B3E"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bCs/>
                <w:color w:val="000000" w:themeColor="text1"/>
                <w:sz w:val="24"/>
                <w:szCs w:val="24"/>
                <w:lang w:val="en-US"/>
              </w:rPr>
              <w:t xml:space="preserve">J. Zalesny, V. Goncharov, </w:t>
            </w:r>
            <w:r w:rsidRPr="00225928">
              <w:rPr>
                <w:rFonts w:ascii="Times New Roman" w:hAnsi="Times New Roman" w:cs="Times New Roman"/>
                <w:bCs/>
                <w:i/>
                <w:color w:val="000000" w:themeColor="text1"/>
                <w:sz w:val="24"/>
                <w:szCs w:val="24"/>
                <w:lang w:val="en-US"/>
              </w:rPr>
              <w:t>Correlation of Legal Regulation and Political Violence in the Social Concept of Global Constitutionalism</w:t>
            </w:r>
            <w:r w:rsidRPr="00225928">
              <w:rPr>
                <w:rFonts w:ascii="Times New Roman" w:hAnsi="Times New Roman" w:cs="Times New Roman"/>
                <w:bCs/>
                <w:color w:val="000000" w:themeColor="text1"/>
                <w:sz w:val="24"/>
                <w:szCs w:val="24"/>
                <w:lang w:val="en-US"/>
              </w:rPr>
              <w:t xml:space="preserve">, “Journal of </w:t>
            </w:r>
            <w:r w:rsidRPr="00225928">
              <w:rPr>
                <w:rFonts w:ascii="Times New Roman" w:hAnsi="Times New Roman" w:cs="Times New Roman"/>
                <w:bCs/>
                <w:color w:val="000000" w:themeColor="text1"/>
                <w:sz w:val="24"/>
                <w:szCs w:val="24"/>
                <w:lang w:val="en-US"/>
              </w:rPr>
              <w:lastRenderedPageBreak/>
              <w:t>Legal, Ethical and Regulatory Issues” 2020, Volume 23, Issue 6.</w:t>
            </w:r>
          </w:p>
          <w:p w14:paraId="3377D678"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bCs/>
                <w:color w:val="000000" w:themeColor="text1"/>
                <w:sz w:val="24"/>
                <w:szCs w:val="24"/>
                <w:lang w:val="en-US"/>
              </w:rPr>
              <w:t xml:space="preserve">J. Zaleśny, </w:t>
            </w:r>
            <w:r w:rsidRPr="00225928">
              <w:rPr>
                <w:rFonts w:ascii="Times New Roman" w:hAnsi="Times New Roman" w:cs="Times New Roman"/>
                <w:bCs/>
                <w:i/>
                <w:color w:val="000000" w:themeColor="text1"/>
                <w:sz w:val="24"/>
                <w:szCs w:val="24"/>
                <w:lang w:val="en-US"/>
              </w:rPr>
              <w:t>The President of the Republic of Kazakhstan as a Guarantor of Continuity of State Power</w:t>
            </w:r>
            <w:r w:rsidRPr="00225928">
              <w:rPr>
                <w:rFonts w:ascii="Times New Roman" w:hAnsi="Times New Roman" w:cs="Times New Roman"/>
                <w:bCs/>
                <w:color w:val="000000" w:themeColor="text1"/>
                <w:sz w:val="24"/>
                <w:szCs w:val="24"/>
                <w:lang w:val="en-US"/>
              </w:rPr>
              <w:t xml:space="preserve">, [in:] K.A. Mami (ed.), </w:t>
            </w:r>
            <w:r w:rsidRPr="00225928">
              <w:rPr>
                <w:rFonts w:ascii="Times New Roman" w:hAnsi="Times New Roman" w:cs="Times New Roman"/>
                <w:bCs/>
                <w:i/>
                <w:color w:val="000000" w:themeColor="text1"/>
                <w:sz w:val="24"/>
                <w:szCs w:val="24"/>
                <w:lang w:val="en-US"/>
              </w:rPr>
              <w:t>Kazakhstan Way: Constitutionalism, Person, Peace and Prosperity</w:t>
            </w:r>
            <w:r w:rsidRPr="00225928">
              <w:rPr>
                <w:rFonts w:ascii="Times New Roman" w:hAnsi="Times New Roman" w:cs="Times New Roman"/>
                <w:bCs/>
                <w:color w:val="000000" w:themeColor="text1"/>
                <w:sz w:val="24"/>
                <w:szCs w:val="24"/>
                <w:lang w:val="en-US"/>
              </w:rPr>
              <w:t>, Nur-Sultan 2020.</w:t>
            </w:r>
          </w:p>
          <w:p w14:paraId="176B977B"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bCs/>
                <w:color w:val="000000" w:themeColor="text1"/>
                <w:sz w:val="24"/>
                <w:szCs w:val="24"/>
                <w:lang w:val="en-US"/>
              </w:rPr>
              <w:t xml:space="preserve">A. Młynarska-Sobaczewska, J. Zaleśny, </w:t>
            </w:r>
            <w:r w:rsidRPr="00225928">
              <w:rPr>
                <w:rFonts w:ascii="Times New Roman" w:hAnsi="Times New Roman" w:cs="Times New Roman"/>
                <w:bCs/>
                <w:i/>
                <w:color w:val="000000" w:themeColor="text1"/>
                <w:sz w:val="24"/>
                <w:szCs w:val="24"/>
                <w:lang w:val="en-US"/>
              </w:rPr>
              <w:t>Accountability as a Category of Constitutional Law – Terminological Considerations</w:t>
            </w:r>
            <w:r w:rsidRPr="00225928">
              <w:rPr>
                <w:rFonts w:ascii="Times New Roman" w:hAnsi="Times New Roman" w:cs="Times New Roman"/>
                <w:bCs/>
                <w:color w:val="000000" w:themeColor="text1"/>
                <w:sz w:val="24"/>
                <w:szCs w:val="24"/>
                <w:lang w:val="en-US"/>
              </w:rPr>
              <w:t>, «Comparative Law Review» 2020, vol. 26.</w:t>
            </w:r>
          </w:p>
          <w:p w14:paraId="159F1404"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bCs/>
                <w:i/>
                <w:color w:val="000000" w:themeColor="text1"/>
                <w:sz w:val="24"/>
                <w:szCs w:val="24"/>
                <w:lang w:val="pl-PL"/>
              </w:rPr>
              <w:t xml:space="preserve">Kontrola konstytucyjności prawa: nowa aranżacja podziału władzy, </w:t>
            </w:r>
            <w:r w:rsidRPr="00225928">
              <w:rPr>
                <w:rFonts w:ascii="Times New Roman" w:hAnsi="Times New Roman" w:cs="Times New Roman"/>
                <w:bCs/>
                <w:color w:val="000000" w:themeColor="text1"/>
                <w:sz w:val="24"/>
                <w:szCs w:val="24"/>
                <w:lang w:val="pl-PL"/>
              </w:rPr>
              <w:t xml:space="preserve">[w:] B. Szmulik, J. Szymanek (red.), </w:t>
            </w:r>
            <w:r w:rsidRPr="00225928">
              <w:rPr>
                <w:rFonts w:ascii="Times New Roman" w:hAnsi="Times New Roman" w:cs="Times New Roman"/>
                <w:bCs/>
                <w:i/>
                <w:color w:val="000000" w:themeColor="text1"/>
                <w:sz w:val="24"/>
                <w:szCs w:val="24"/>
                <w:lang w:val="pl-PL"/>
              </w:rPr>
              <w:t xml:space="preserve">Interpretacje i reinterpretacje podziału władzy, </w:t>
            </w:r>
            <w:r w:rsidRPr="00225928">
              <w:rPr>
                <w:rFonts w:ascii="Times New Roman" w:hAnsi="Times New Roman" w:cs="Times New Roman"/>
                <w:bCs/>
                <w:color w:val="000000" w:themeColor="text1"/>
                <w:sz w:val="24"/>
                <w:szCs w:val="24"/>
                <w:lang w:val="pl-PL"/>
              </w:rPr>
              <w:t>Warszawa 2020.</w:t>
            </w:r>
          </w:p>
          <w:p w14:paraId="12CF9820"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bCs/>
                <w:color w:val="000000" w:themeColor="text1"/>
                <w:sz w:val="24"/>
                <w:szCs w:val="24"/>
                <w:lang w:val="en-US"/>
              </w:rPr>
              <w:t>V. Goncharov, J. Zalesny, S. Y. Poyarkov</w:t>
            </w:r>
            <w:r w:rsidRPr="00225928">
              <w:rPr>
                <w:rFonts w:ascii="Times New Roman" w:hAnsi="Times New Roman" w:cs="Times New Roman"/>
                <w:bCs/>
                <w:i/>
                <w:color w:val="000000" w:themeColor="text1"/>
                <w:sz w:val="24"/>
                <w:szCs w:val="24"/>
                <w:lang w:val="en-US"/>
              </w:rPr>
              <w:t>, Legality as a principle of organization and activity of executive authorities in the Russian Federation: constitutional and legal analysis</w:t>
            </w:r>
            <w:r w:rsidRPr="00225928">
              <w:rPr>
                <w:rFonts w:ascii="Times New Roman" w:hAnsi="Times New Roman" w:cs="Times New Roman"/>
                <w:bCs/>
                <w:color w:val="000000" w:themeColor="text1"/>
                <w:sz w:val="24"/>
                <w:szCs w:val="24"/>
                <w:lang w:val="en-US"/>
              </w:rPr>
              <w:t>, “Opcion” 2020, Vol. 36, Núm. 92</w:t>
            </w:r>
            <w:r w:rsidRPr="00225928">
              <w:rPr>
                <w:rFonts w:ascii="Times New Roman" w:hAnsi="Times New Roman" w:cs="Times New Roman"/>
                <w:color w:val="000000" w:themeColor="text1"/>
                <w:sz w:val="24"/>
                <w:szCs w:val="24"/>
                <w:shd w:val="clear" w:color="auto" w:fill="FBFBF3"/>
                <w:lang w:val="en-US"/>
              </w:rPr>
              <w:t>.</w:t>
            </w:r>
          </w:p>
          <w:p w14:paraId="410BBFB8"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lastRenderedPageBreak/>
              <w:t xml:space="preserve">J. Zaleśny, </w:t>
            </w:r>
            <w:r w:rsidRPr="00225928">
              <w:rPr>
                <w:rFonts w:ascii="Times New Roman" w:hAnsi="Times New Roman" w:cs="Times New Roman"/>
                <w:bCs/>
                <w:i/>
                <w:color w:val="000000" w:themeColor="text1"/>
                <w:sz w:val="24"/>
                <w:szCs w:val="24"/>
                <w:lang w:val="pl-PL"/>
              </w:rPr>
              <w:t xml:space="preserve">Ustrojowe dysfunkcyjności przenoszenia oraz delegowania sędziów i asesorów sądów powszechnych jako przejaw ustawowo ustanowionego nadzoru Ministra Sprawiedliwości nad sądami powszechnymi, </w:t>
            </w:r>
            <w:r w:rsidRPr="00225928">
              <w:rPr>
                <w:rFonts w:ascii="Times New Roman" w:hAnsi="Times New Roman" w:cs="Times New Roman"/>
                <w:bCs/>
                <w:color w:val="000000" w:themeColor="text1"/>
                <w:sz w:val="24"/>
                <w:szCs w:val="24"/>
                <w:lang w:val="pl-PL"/>
              </w:rPr>
              <w:t>“Przegląd Prawa Konstytucyjnego” 2020, nr 4.</w:t>
            </w:r>
          </w:p>
          <w:p w14:paraId="7AC6C33E"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bCs/>
                <w:color w:val="000000" w:themeColor="text1"/>
                <w:sz w:val="24"/>
                <w:szCs w:val="24"/>
                <w:lang w:val="pl-PL"/>
              </w:rPr>
              <w:t xml:space="preserve">M. Dąbrowski, J. Szymanek, M. M. Wiszowaty, J. Zaleśny, </w:t>
            </w:r>
            <w:r w:rsidRPr="00225928">
              <w:rPr>
                <w:rFonts w:ascii="Times New Roman" w:hAnsi="Times New Roman" w:cs="Times New Roman"/>
                <w:bCs/>
                <w:i/>
                <w:color w:val="000000" w:themeColor="text1"/>
                <w:sz w:val="24"/>
                <w:szCs w:val="24"/>
                <w:lang w:val="pl-PL"/>
              </w:rPr>
              <w:t>Niezależność sądów i niezawisłość sędziów. Miscellanea</w:t>
            </w:r>
            <w:r w:rsidRPr="00225928">
              <w:rPr>
                <w:rFonts w:ascii="Times New Roman" w:hAnsi="Times New Roman" w:cs="Times New Roman"/>
                <w:bCs/>
                <w:color w:val="000000" w:themeColor="text1"/>
                <w:sz w:val="24"/>
                <w:szCs w:val="24"/>
                <w:lang w:val="pl-PL"/>
              </w:rPr>
              <w:t>, Warszawa 2020.</w:t>
            </w:r>
          </w:p>
          <w:p w14:paraId="363D13B7"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M. Kruk, M. Olszówka, M. Godlewski, M. Jarosz, M. Laskowska, J. Zaleśny, </w:t>
            </w:r>
            <w:r w:rsidRPr="00225928">
              <w:rPr>
                <w:rFonts w:ascii="Times New Roman" w:hAnsi="Times New Roman" w:cs="Times New Roman"/>
                <w:i/>
                <w:color w:val="000000" w:themeColor="text1"/>
                <w:sz w:val="24"/>
                <w:szCs w:val="24"/>
                <w:lang w:val="pl-PL"/>
              </w:rPr>
              <w:t xml:space="preserve">Ochrona praw i wolności. System instytucjonalny w Rzeczypospolitej Polskiej, </w:t>
            </w:r>
            <w:r w:rsidRPr="00225928">
              <w:rPr>
                <w:rFonts w:ascii="Times New Roman" w:hAnsi="Times New Roman" w:cs="Times New Roman"/>
                <w:color w:val="000000" w:themeColor="text1"/>
                <w:sz w:val="24"/>
                <w:szCs w:val="24"/>
                <w:lang w:val="pl-PL"/>
              </w:rPr>
              <w:t>Warszawa 2019.</w:t>
            </w:r>
          </w:p>
          <w:p w14:paraId="602A266D"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Dialektyka prokuratorskiej niezależności</w:t>
            </w:r>
            <w:r w:rsidRPr="00225928">
              <w:rPr>
                <w:rFonts w:ascii="Times New Roman" w:hAnsi="Times New Roman" w:cs="Times New Roman"/>
                <w:color w:val="000000" w:themeColor="text1"/>
                <w:sz w:val="24"/>
                <w:szCs w:val="24"/>
                <w:lang w:val="pl-PL"/>
              </w:rPr>
              <w:t xml:space="preserve">, [w:] M. Mistygacz (red.), </w:t>
            </w:r>
            <w:r w:rsidRPr="00225928">
              <w:rPr>
                <w:rFonts w:ascii="Times New Roman" w:hAnsi="Times New Roman" w:cs="Times New Roman"/>
                <w:i/>
                <w:color w:val="000000" w:themeColor="text1"/>
                <w:sz w:val="24"/>
                <w:szCs w:val="24"/>
                <w:lang w:val="pl-PL"/>
              </w:rPr>
              <w:t xml:space="preserve">Prokuratura w Polsce w XXI wieku. </w:t>
            </w:r>
            <w:r w:rsidRPr="00225928">
              <w:rPr>
                <w:rFonts w:ascii="Times New Roman" w:hAnsi="Times New Roman" w:cs="Times New Roman"/>
                <w:i/>
                <w:color w:val="000000" w:themeColor="text1"/>
                <w:sz w:val="24"/>
                <w:szCs w:val="24"/>
                <w:lang w:val="en-US"/>
              </w:rPr>
              <w:t xml:space="preserve">Wyzwania ustrojowe i procesowe, </w:t>
            </w:r>
            <w:r w:rsidRPr="00225928">
              <w:rPr>
                <w:rFonts w:ascii="Times New Roman" w:hAnsi="Times New Roman" w:cs="Times New Roman"/>
                <w:color w:val="000000" w:themeColor="text1"/>
                <w:sz w:val="24"/>
                <w:szCs w:val="24"/>
                <w:lang w:val="en-US"/>
              </w:rPr>
              <w:t>Warszawa 2019.</w:t>
            </w:r>
          </w:p>
          <w:p w14:paraId="4C11005C"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color w:val="000000" w:themeColor="text1"/>
                <w:sz w:val="24"/>
                <w:szCs w:val="24"/>
                <w:lang w:val="en-US"/>
              </w:rPr>
              <w:t xml:space="preserve">J. Zaleśny (ed.), </w:t>
            </w:r>
            <w:r w:rsidRPr="00225928">
              <w:rPr>
                <w:rFonts w:ascii="Times New Roman" w:hAnsi="Times New Roman" w:cs="Times New Roman"/>
                <w:i/>
                <w:color w:val="000000" w:themeColor="text1"/>
                <w:sz w:val="24"/>
                <w:szCs w:val="24"/>
                <w:lang w:val="en-US"/>
              </w:rPr>
              <w:t>Constitutional Courts in Post-Soviet States. Between the Model of a State of Law and Its Local Application</w:t>
            </w:r>
            <w:r w:rsidRPr="00225928">
              <w:rPr>
                <w:rFonts w:ascii="Times New Roman" w:hAnsi="Times New Roman" w:cs="Times New Roman"/>
                <w:color w:val="000000" w:themeColor="text1"/>
                <w:sz w:val="24"/>
                <w:szCs w:val="24"/>
                <w:lang w:val="en-US"/>
              </w:rPr>
              <w:t>, PETER LANG 2019.</w:t>
            </w:r>
          </w:p>
          <w:p w14:paraId="43479E51"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ru-RU"/>
              </w:rPr>
            </w:pPr>
            <w:r w:rsidRPr="00225928">
              <w:rPr>
                <w:rFonts w:ascii="Times New Roman" w:hAnsi="Times New Roman" w:cs="Times New Roman"/>
                <w:color w:val="000000" w:themeColor="text1"/>
                <w:sz w:val="24"/>
                <w:szCs w:val="24"/>
                <w:lang w:val="ru-RU"/>
              </w:rPr>
              <w:lastRenderedPageBreak/>
              <w:t xml:space="preserve">Я. Залесны Я., И. Ю. Остапович, </w:t>
            </w:r>
            <w:r w:rsidRPr="00225928">
              <w:rPr>
                <w:rFonts w:ascii="Times New Roman" w:hAnsi="Times New Roman" w:cs="Times New Roman"/>
                <w:color w:val="000000" w:themeColor="text1"/>
                <w:sz w:val="24"/>
                <w:szCs w:val="24"/>
                <w:shd w:val="clear" w:color="auto" w:fill="F4F4F2"/>
                <w:lang w:val="ru-RU"/>
              </w:rPr>
              <w:t>Я.</w:t>
            </w:r>
            <w:r w:rsidRPr="00225928">
              <w:rPr>
                <w:rFonts w:ascii="Times New Roman" w:hAnsi="Times New Roman" w:cs="Times New Roman"/>
                <w:color w:val="000000" w:themeColor="text1"/>
                <w:sz w:val="24"/>
                <w:szCs w:val="24"/>
                <w:lang w:val="ru-RU"/>
              </w:rPr>
              <w:t xml:space="preserve"> Шиманек, </w:t>
            </w:r>
            <w:r w:rsidRPr="00225928">
              <w:rPr>
                <w:rFonts w:ascii="Times New Roman" w:hAnsi="Times New Roman" w:cs="Times New Roman"/>
                <w:i/>
                <w:color w:val="000000" w:themeColor="text1"/>
                <w:sz w:val="24"/>
                <w:szCs w:val="24"/>
                <w:lang w:val="ru-RU"/>
              </w:rPr>
              <w:t>Конституционное правосудие в президентской и полупрезидентской формах государственного правления: размышления в области права и устройства государства</w:t>
            </w:r>
            <w:r w:rsidRPr="00225928">
              <w:rPr>
                <w:rFonts w:ascii="Times New Roman" w:hAnsi="Times New Roman" w:cs="Times New Roman"/>
                <w:color w:val="000000" w:themeColor="text1"/>
                <w:sz w:val="24"/>
                <w:szCs w:val="24"/>
                <w:lang w:val="ru-RU"/>
              </w:rPr>
              <w:t>, „Вестник Томского государственного университета</w:t>
            </w:r>
            <w:r w:rsidRPr="00225928">
              <w:rPr>
                <w:rFonts w:ascii="Times New Roman" w:hAnsi="Times New Roman" w:cs="Times New Roman"/>
                <w:bCs/>
                <w:color w:val="000000" w:themeColor="text1"/>
                <w:sz w:val="24"/>
                <w:szCs w:val="24"/>
                <w:lang w:val="ru-RU"/>
              </w:rPr>
              <w:t>” 2019, № 448.</w:t>
            </w:r>
          </w:p>
          <w:p w14:paraId="2D915B8C"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bCs/>
                <w:color w:val="000000" w:themeColor="text1"/>
                <w:sz w:val="24"/>
                <w:szCs w:val="24"/>
                <w:lang w:val="en-US"/>
              </w:rPr>
              <w:t xml:space="preserve">J. Zalesny, V. Goncharov, </w:t>
            </w:r>
            <w:r w:rsidRPr="00225928">
              <w:rPr>
                <w:rFonts w:ascii="Times New Roman" w:hAnsi="Times New Roman" w:cs="Times New Roman"/>
                <w:bCs/>
                <w:i/>
                <w:color w:val="000000" w:themeColor="text1"/>
                <w:sz w:val="24"/>
                <w:szCs w:val="24"/>
                <w:lang w:val="en-US"/>
              </w:rPr>
              <w:t>Ontological Core of the Social Concept of Global Constitutionalism: a Socio-Philosophical Analysis of Content and Evolution</w:t>
            </w:r>
            <w:r w:rsidRPr="00225928">
              <w:rPr>
                <w:rFonts w:ascii="Times New Roman" w:hAnsi="Times New Roman" w:cs="Times New Roman"/>
                <w:bCs/>
                <w:color w:val="000000" w:themeColor="text1"/>
                <w:sz w:val="24"/>
                <w:szCs w:val="24"/>
                <w:lang w:val="en-US"/>
              </w:rPr>
              <w:t>, “Future Human Image” 2019, Volume 12.</w:t>
            </w:r>
          </w:p>
          <w:p w14:paraId="3C71E6B2"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en-US"/>
              </w:rPr>
            </w:pPr>
            <w:r w:rsidRPr="00225928">
              <w:rPr>
                <w:rFonts w:ascii="Times New Roman" w:hAnsi="Times New Roman" w:cs="Times New Roman"/>
                <w:color w:val="000000" w:themeColor="text1"/>
                <w:sz w:val="24"/>
                <w:szCs w:val="24"/>
                <w:lang w:val="en-US"/>
              </w:rPr>
              <w:t xml:space="preserve">J. Zaleśny, </w:t>
            </w:r>
            <w:r w:rsidRPr="00225928">
              <w:rPr>
                <w:rFonts w:ascii="Times New Roman" w:hAnsi="Times New Roman" w:cs="Times New Roman"/>
                <w:i/>
                <w:color w:val="000000" w:themeColor="text1"/>
                <w:sz w:val="24"/>
                <w:szCs w:val="24"/>
                <w:lang w:val="en-US"/>
              </w:rPr>
              <w:t>Divided or Coordinated Power? Considerations on the Division of Power in the Russian Federation</w:t>
            </w:r>
            <w:r w:rsidRPr="00225928">
              <w:rPr>
                <w:rFonts w:ascii="Times New Roman" w:hAnsi="Times New Roman" w:cs="Times New Roman"/>
                <w:color w:val="000000" w:themeColor="text1"/>
                <w:sz w:val="24"/>
                <w:szCs w:val="24"/>
                <w:lang w:val="en-US"/>
              </w:rPr>
              <w:t>, “Kutafin University Law Review” 2017, Issue 2.</w:t>
            </w:r>
          </w:p>
          <w:p w14:paraId="78AC1686"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Tworzenie Konstytucji z 1997 roku. Przejaw kooperacji czy rywalizacji elit politycznych?</w:t>
            </w:r>
            <w:r w:rsidRPr="00225928">
              <w:rPr>
                <w:rFonts w:ascii="Times New Roman" w:hAnsi="Times New Roman" w:cs="Times New Roman"/>
                <w:color w:val="000000" w:themeColor="text1"/>
                <w:sz w:val="24"/>
                <w:szCs w:val="24"/>
                <w:lang w:val="pl-PL"/>
              </w:rPr>
              <w:t>, „Przegląd Sejmowy” 2017, nr 6.</w:t>
            </w:r>
          </w:p>
          <w:p w14:paraId="7CE9070A"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lastRenderedPageBreak/>
              <w:t xml:space="preserve">J. Zaleśny, </w:t>
            </w:r>
            <w:r w:rsidRPr="00225928">
              <w:rPr>
                <w:rFonts w:ascii="Times New Roman" w:hAnsi="Times New Roman" w:cs="Times New Roman"/>
                <w:i/>
                <w:color w:val="000000" w:themeColor="text1"/>
                <w:sz w:val="24"/>
                <w:szCs w:val="24"/>
                <w:lang w:val="pl-PL"/>
              </w:rPr>
              <w:t xml:space="preserve">Duma Państwowa a Rząd w Federacji Rosyjskiej. Studium z zakresu prawa konstytucyjnego, </w:t>
            </w:r>
            <w:r w:rsidRPr="00225928">
              <w:rPr>
                <w:rFonts w:ascii="Times New Roman" w:hAnsi="Times New Roman" w:cs="Times New Roman"/>
                <w:color w:val="000000" w:themeColor="text1"/>
                <w:sz w:val="24"/>
                <w:szCs w:val="24"/>
                <w:lang w:val="pl-PL"/>
              </w:rPr>
              <w:t>Dom Wydawniczy Elipsa, Warszawa 2015.</w:t>
            </w:r>
          </w:p>
          <w:p w14:paraId="12C00E49"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 xml:space="preserve">Przywództwo polityczne w Dagestanie, </w:t>
            </w:r>
            <w:r w:rsidRPr="00225928">
              <w:rPr>
                <w:rFonts w:ascii="Times New Roman" w:hAnsi="Times New Roman" w:cs="Times New Roman"/>
                <w:color w:val="000000" w:themeColor="text1"/>
                <w:sz w:val="24"/>
                <w:szCs w:val="24"/>
                <w:lang w:val="pl-PL"/>
              </w:rPr>
              <w:t xml:space="preserve">[w:] T. Bodio (red.), </w:t>
            </w:r>
            <w:r w:rsidRPr="00225928">
              <w:rPr>
                <w:rFonts w:ascii="Times New Roman" w:hAnsi="Times New Roman" w:cs="Times New Roman"/>
                <w:i/>
                <w:color w:val="000000" w:themeColor="text1"/>
                <w:sz w:val="24"/>
                <w:szCs w:val="24"/>
                <w:lang w:val="pl-PL"/>
              </w:rPr>
              <w:t xml:space="preserve">Kaukaz Północny: elity władzy i życie polityczne, </w:t>
            </w:r>
            <w:r w:rsidRPr="00225928">
              <w:rPr>
                <w:rFonts w:ascii="Times New Roman" w:hAnsi="Times New Roman" w:cs="Times New Roman"/>
                <w:color w:val="000000" w:themeColor="text1"/>
                <w:sz w:val="24"/>
                <w:szCs w:val="24"/>
                <w:lang w:val="pl-PL"/>
              </w:rPr>
              <w:t>Warszawa 2014.</w:t>
            </w:r>
          </w:p>
          <w:p w14:paraId="6CF0BF8A"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iCs/>
                <w:color w:val="000000" w:themeColor="text1"/>
                <w:sz w:val="24"/>
                <w:szCs w:val="24"/>
                <w:lang w:val="pl-PL"/>
              </w:rPr>
              <w:t xml:space="preserve">Zagadnienie rozbieżności w orzecznictwie Trybunału Konstytucyjnego, </w:t>
            </w:r>
            <w:r w:rsidRPr="00225928">
              <w:rPr>
                <w:rFonts w:ascii="Times New Roman" w:hAnsi="Times New Roman" w:cs="Times New Roman"/>
                <w:iCs/>
                <w:color w:val="000000" w:themeColor="text1"/>
                <w:sz w:val="24"/>
                <w:szCs w:val="24"/>
                <w:lang w:val="pl-PL"/>
              </w:rPr>
              <w:t xml:space="preserve">[w:] K.A. Wojtaszczyk, A. Mirska (red.), </w:t>
            </w:r>
            <w:r w:rsidRPr="00225928">
              <w:rPr>
                <w:rFonts w:ascii="Times New Roman" w:hAnsi="Times New Roman" w:cs="Times New Roman"/>
                <w:i/>
                <w:iCs/>
                <w:color w:val="000000" w:themeColor="text1"/>
                <w:sz w:val="24"/>
                <w:szCs w:val="24"/>
                <w:lang w:val="pl-PL"/>
              </w:rPr>
              <w:t xml:space="preserve">Demokratyczna modernizacja sfery publicznej, </w:t>
            </w:r>
            <w:r w:rsidRPr="00225928">
              <w:rPr>
                <w:rFonts w:ascii="Times New Roman" w:hAnsi="Times New Roman" w:cs="Times New Roman"/>
                <w:iCs/>
                <w:color w:val="000000" w:themeColor="text1"/>
                <w:sz w:val="24"/>
                <w:szCs w:val="24"/>
                <w:lang w:val="pl-PL"/>
              </w:rPr>
              <w:t>Toruń 2012.</w:t>
            </w:r>
          </w:p>
          <w:p w14:paraId="6AF0F3BC"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J. Zaleśny,</w:t>
            </w:r>
            <w:r w:rsidRPr="00225928">
              <w:rPr>
                <w:rFonts w:ascii="Times New Roman" w:hAnsi="Times New Roman" w:cs="Times New Roman"/>
                <w:iCs/>
                <w:color w:val="000000" w:themeColor="text1"/>
                <w:sz w:val="24"/>
                <w:szCs w:val="24"/>
                <w:lang w:val="pl-PL"/>
              </w:rPr>
              <w:t xml:space="preserve"> </w:t>
            </w:r>
            <w:r w:rsidRPr="00225928">
              <w:rPr>
                <w:rFonts w:ascii="Times New Roman" w:hAnsi="Times New Roman" w:cs="Times New Roman"/>
                <w:i/>
                <w:iCs/>
                <w:color w:val="000000" w:themeColor="text1"/>
                <w:sz w:val="24"/>
                <w:szCs w:val="24"/>
                <w:lang w:val="pl-PL"/>
              </w:rPr>
              <w:t xml:space="preserve">Przedsąd w postępowaniu przed Sądem Najwyższym a prawo do sprawiedliwości proceduralnej w świetle orzecznictwa Trybunału Konstytucyjnego, </w:t>
            </w:r>
            <w:r w:rsidRPr="00225928">
              <w:rPr>
                <w:rFonts w:ascii="Times New Roman" w:hAnsi="Times New Roman" w:cs="Times New Roman"/>
                <w:iCs/>
                <w:color w:val="000000" w:themeColor="text1"/>
                <w:sz w:val="24"/>
                <w:szCs w:val="24"/>
                <w:lang w:val="pl-PL"/>
              </w:rPr>
              <w:t xml:space="preserve">[w:] J. Jaskiernia (red.), </w:t>
            </w:r>
            <w:r w:rsidRPr="00225928">
              <w:rPr>
                <w:rFonts w:ascii="Times New Roman" w:hAnsi="Times New Roman" w:cs="Times New Roman"/>
                <w:i/>
                <w:iCs/>
                <w:color w:val="000000" w:themeColor="text1"/>
                <w:sz w:val="24"/>
                <w:szCs w:val="24"/>
                <w:lang w:val="pl-PL"/>
              </w:rPr>
              <w:t xml:space="preserve">Efektywność europejskiego systemu ochrony praw człowieka. Obszary analizy skuteczności europejskiego systemu ochrony praw człowieka, </w:t>
            </w:r>
            <w:r w:rsidRPr="00225928">
              <w:rPr>
                <w:rFonts w:ascii="Times New Roman" w:hAnsi="Times New Roman" w:cs="Times New Roman"/>
                <w:iCs/>
                <w:color w:val="000000" w:themeColor="text1"/>
                <w:sz w:val="24"/>
                <w:szCs w:val="24"/>
                <w:lang w:val="pl-PL"/>
              </w:rPr>
              <w:t>Toruń 2012.</w:t>
            </w:r>
          </w:p>
          <w:p w14:paraId="38C37500"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iCs/>
                <w:color w:val="000000" w:themeColor="text1"/>
                <w:sz w:val="24"/>
                <w:szCs w:val="24"/>
                <w:lang w:val="pl-PL"/>
              </w:rPr>
              <w:t>System konstytucyjny Białorusi</w:t>
            </w:r>
            <w:r w:rsidRPr="00225928">
              <w:rPr>
                <w:rFonts w:ascii="Times New Roman" w:hAnsi="Times New Roman" w:cs="Times New Roman"/>
                <w:iCs/>
                <w:color w:val="000000" w:themeColor="text1"/>
                <w:sz w:val="24"/>
                <w:szCs w:val="24"/>
                <w:lang w:val="pl-PL"/>
              </w:rPr>
              <w:t>,</w:t>
            </w:r>
            <w:r w:rsidRPr="00225928">
              <w:rPr>
                <w:rFonts w:ascii="Times New Roman" w:hAnsi="Times New Roman" w:cs="Times New Roman"/>
                <w:color w:val="000000" w:themeColor="text1"/>
                <w:sz w:val="24"/>
                <w:szCs w:val="24"/>
                <w:lang w:val="pl-PL"/>
              </w:rPr>
              <w:t xml:space="preserve"> Warszawa 2011</w:t>
            </w:r>
            <w:r w:rsidRPr="00225928">
              <w:rPr>
                <w:rFonts w:ascii="Times New Roman" w:hAnsi="Times New Roman" w:cs="Times New Roman"/>
                <w:iCs/>
                <w:color w:val="000000" w:themeColor="text1"/>
                <w:sz w:val="24"/>
                <w:szCs w:val="24"/>
                <w:lang w:val="pl-PL"/>
              </w:rPr>
              <w:t>.</w:t>
            </w:r>
          </w:p>
          <w:p w14:paraId="3D6C44A9"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lastRenderedPageBreak/>
              <w:t xml:space="preserve">J. Zaleśny, </w:t>
            </w:r>
            <w:r w:rsidRPr="00225928">
              <w:rPr>
                <w:rFonts w:ascii="Times New Roman" w:hAnsi="Times New Roman" w:cs="Times New Roman"/>
                <w:i/>
                <w:iCs/>
                <w:color w:val="000000" w:themeColor="text1"/>
                <w:sz w:val="24"/>
                <w:szCs w:val="24"/>
                <w:lang w:val="pl-PL"/>
              </w:rPr>
              <w:t>Kontrola konstytucyjności prawa jako forma badania relacji międzynormatywnych</w:t>
            </w:r>
            <w:r w:rsidRPr="00225928">
              <w:rPr>
                <w:rFonts w:ascii="Times New Roman" w:hAnsi="Times New Roman" w:cs="Times New Roman"/>
                <w:iCs/>
                <w:color w:val="000000" w:themeColor="text1"/>
                <w:sz w:val="24"/>
                <w:szCs w:val="24"/>
                <w:lang w:val="pl-PL"/>
              </w:rPr>
              <w:t xml:space="preserve">, </w:t>
            </w:r>
            <w:r w:rsidRPr="00225928">
              <w:rPr>
                <w:rFonts w:ascii="Times New Roman" w:hAnsi="Times New Roman" w:cs="Times New Roman"/>
                <w:i/>
                <w:iCs/>
                <w:color w:val="000000" w:themeColor="text1"/>
                <w:sz w:val="24"/>
                <w:szCs w:val="24"/>
                <w:lang w:val="pl-PL"/>
              </w:rPr>
              <w:t>„</w:t>
            </w:r>
            <w:r w:rsidRPr="00225928">
              <w:rPr>
                <w:rFonts w:ascii="Times New Roman" w:hAnsi="Times New Roman" w:cs="Times New Roman"/>
                <w:iCs/>
                <w:color w:val="000000" w:themeColor="text1"/>
                <w:sz w:val="24"/>
                <w:szCs w:val="24"/>
                <w:lang w:val="pl-PL"/>
              </w:rPr>
              <w:t>Studia Politologiczne</w:t>
            </w:r>
            <w:r w:rsidRPr="00225928">
              <w:rPr>
                <w:rFonts w:ascii="Times New Roman" w:hAnsi="Times New Roman" w:cs="Times New Roman"/>
                <w:i/>
                <w:iCs/>
                <w:color w:val="000000" w:themeColor="text1"/>
                <w:sz w:val="24"/>
                <w:szCs w:val="24"/>
                <w:lang w:val="pl-PL"/>
              </w:rPr>
              <w:t xml:space="preserve">” </w:t>
            </w:r>
            <w:r w:rsidRPr="00225928">
              <w:rPr>
                <w:rFonts w:ascii="Times New Roman" w:hAnsi="Times New Roman" w:cs="Times New Roman"/>
                <w:iCs/>
                <w:color w:val="000000" w:themeColor="text1"/>
                <w:sz w:val="24"/>
                <w:szCs w:val="24"/>
                <w:lang w:val="pl-PL"/>
              </w:rPr>
              <w:t>2010, Vol. 17.</w:t>
            </w:r>
          </w:p>
          <w:p w14:paraId="7D92E20E"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iCs/>
                <w:color w:val="000000" w:themeColor="text1"/>
                <w:sz w:val="24"/>
                <w:szCs w:val="24"/>
                <w:lang w:val="pl-PL"/>
              </w:rPr>
              <w:t>Status prawnoustrojowy sejmowej komisji śledczej, „</w:t>
            </w:r>
            <w:r w:rsidRPr="00225928">
              <w:rPr>
                <w:rFonts w:ascii="Times New Roman" w:hAnsi="Times New Roman" w:cs="Times New Roman"/>
                <w:iCs/>
                <w:color w:val="000000" w:themeColor="text1"/>
                <w:sz w:val="24"/>
                <w:szCs w:val="24"/>
                <w:lang w:val="pl-PL"/>
              </w:rPr>
              <w:t>Studia Politologiczne</w:t>
            </w:r>
            <w:r w:rsidRPr="00225928">
              <w:rPr>
                <w:rFonts w:ascii="Times New Roman" w:hAnsi="Times New Roman" w:cs="Times New Roman"/>
                <w:i/>
                <w:iCs/>
                <w:color w:val="000000" w:themeColor="text1"/>
                <w:sz w:val="24"/>
                <w:szCs w:val="24"/>
                <w:lang w:val="pl-PL"/>
              </w:rPr>
              <w:t xml:space="preserve">” </w:t>
            </w:r>
            <w:r w:rsidRPr="00225928">
              <w:rPr>
                <w:rFonts w:ascii="Times New Roman" w:hAnsi="Times New Roman" w:cs="Times New Roman"/>
                <w:iCs/>
                <w:color w:val="000000" w:themeColor="text1"/>
                <w:sz w:val="24"/>
                <w:szCs w:val="24"/>
                <w:lang w:val="pl-PL"/>
              </w:rPr>
              <w:t>2010, Vol. 18.</w:t>
            </w:r>
          </w:p>
          <w:p w14:paraId="06F72B0D"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iCs/>
                <w:color w:val="000000" w:themeColor="text1"/>
                <w:sz w:val="24"/>
                <w:szCs w:val="24"/>
                <w:lang w:val="pl-PL"/>
              </w:rPr>
              <w:t>Dostęp do informacji niejawnych w sferze spraw publicznych</w:t>
            </w:r>
            <w:r w:rsidRPr="00225928">
              <w:rPr>
                <w:rFonts w:ascii="Times New Roman" w:hAnsi="Times New Roman" w:cs="Times New Roman"/>
                <w:color w:val="000000" w:themeColor="text1"/>
                <w:sz w:val="24"/>
                <w:szCs w:val="24"/>
                <w:lang w:val="pl-PL"/>
              </w:rPr>
              <w:t xml:space="preserve">, [w:] T. Gardocka (red.), </w:t>
            </w:r>
            <w:r w:rsidRPr="00225928">
              <w:rPr>
                <w:rFonts w:ascii="Times New Roman" w:hAnsi="Times New Roman" w:cs="Times New Roman"/>
                <w:i/>
                <w:iCs/>
                <w:color w:val="000000" w:themeColor="text1"/>
                <w:sz w:val="24"/>
                <w:szCs w:val="24"/>
                <w:lang w:val="pl-PL"/>
              </w:rPr>
              <w:t>Obywatelskie prawo do informacji</w:t>
            </w:r>
            <w:r w:rsidRPr="00225928">
              <w:rPr>
                <w:rFonts w:ascii="Times New Roman" w:hAnsi="Times New Roman" w:cs="Times New Roman"/>
                <w:color w:val="000000" w:themeColor="text1"/>
                <w:sz w:val="24"/>
                <w:szCs w:val="24"/>
                <w:lang w:val="pl-PL"/>
              </w:rPr>
              <w:t>, Zakamycze 2008.</w:t>
            </w:r>
          </w:p>
          <w:p w14:paraId="533B3DDB"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Zasady prawidłowej legislacji,</w:t>
            </w:r>
            <w:r w:rsidRPr="00225928">
              <w:rPr>
                <w:rFonts w:ascii="Times New Roman" w:hAnsi="Times New Roman" w:cs="Times New Roman"/>
                <w:i/>
                <w:iCs/>
                <w:color w:val="000000" w:themeColor="text1"/>
                <w:sz w:val="24"/>
                <w:szCs w:val="24"/>
                <w:lang w:val="pl-PL"/>
              </w:rPr>
              <w:t xml:space="preserve"> „</w:t>
            </w:r>
            <w:r w:rsidRPr="00225928">
              <w:rPr>
                <w:rFonts w:ascii="Times New Roman" w:hAnsi="Times New Roman" w:cs="Times New Roman"/>
                <w:iCs/>
                <w:color w:val="000000" w:themeColor="text1"/>
                <w:sz w:val="24"/>
                <w:szCs w:val="24"/>
                <w:lang w:val="pl-PL"/>
              </w:rPr>
              <w:t>Studia Politologiczne</w:t>
            </w:r>
            <w:r w:rsidRPr="00225928">
              <w:rPr>
                <w:rFonts w:ascii="Times New Roman" w:hAnsi="Times New Roman" w:cs="Times New Roman"/>
                <w:i/>
                <w:iCs/>
                <w:color w:val="000000" w:themeColor="text1"/>
                <w:sz w:val="24"/>
                <w:szCs w:val="24"/>
                <w:lang w:val="pl-PL"/>
              </w:rPr>
              <w:t>”</w:t>
            </w:r>
            <w:r w:rsidRPr="00225928">
              <w:rPr>
                <w:rFonts w:ascii="Times New Roman" w:hAnsi="Times New Roman" w:cs="Times New Roman"/>
                <w:iCs/>
                <w:color w:val="000000" w:themeColor="text1"/>
                <w:sz w:val="24"/>
                <w:szCs w:val="24"/>
                <w:lang w:val="pl-PL"/>
              </w:rPr>
              <w:t>2009,</w:t>
            </w:r>
            <w:r w:rsidRPr="00225928">
              <w:rPr>
                <w:rFonts w:ascii="Times New Roman" w:hAnsi="Times New Roman" w:cs="Times New Roman"/>
                <w:i/>
                <w:iCs/>
                <w:color w:val="000000" w:themeColor="text1"/>
                <w:sz w:val="24"/>
                <w:szCs w:val="24"/>
                <w:lang w:val="pl-PL"/>
              </w:rPr>
              <w:t xml:space="preserve"> </w:t>
            </w:r>
            <w:r w:rsidRPr="00225928">
              <w:rPr>
                <w:rFonts w:ascii="Times New Roman" w:hAnsi="Times New Roman" w:cs="Times New Roman"/>
                <w:iCs/>
                <w:color w:val="000000" w:themeColor="text1"/>
                <w:sz w:val="24"/>
                <w:szCs w:val="24"/>
                <w:lang w:val="pl-PL"/>
              </w:rPr>
              <w:t>Vol. 13.</w:t>
            </w:r>
          </w:p>
          <w:p w14:paraId="22C0D3E0"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Postępowanie sprawdzające w zakresie dostępu do informacji niejawnych</w:t>
            </w:r>
            <w:r w:rsidRPr="00225928">
              <w:rPr>
                <w:rFonts w:ascii="Times New Roman" w:hAnsi="Times New Roman" w:cs="Times New Roman"/>
                <w:color w:val="000000" w:themeColor="text1"/>
                <w:sz w:val="24"/>
                <w:szCs w:val="24"/>
                <w:lang w:val="pl-PL"/>
              </w:rPr>
              <w:t>, „Ius Novum” 2009, nr 1.</w:t>
            </w:r>
          </w:p>
          <w:p w14:paraId="5A8CFFA1" w14:textId="77777777" w:rsidR="00ED4F5F" w:rsidRPr="00225928" w:rsidRDefault="00ED4F5F"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P. Szustakiewicz, </w:t>
            </w:r>
            <w:r w:rsidRPr="00225928">
              <w:rPr>
                <w:rFonts w:ascii="Times New Roman" w:hAnsi="Times New Roman" w:cs="Times New Roman"/>
                <w:i/>
                <w:iCs/>
                <w:color w:val="000000" w:themeColor="text1"/>
                <w:sz w:val="24"/>
                <w:szCs w:val="24"/>
                <w:lang w:val="pl-PL"/>
              </w:rPr>
              <w:t>Organy pomocy prawnej</w:t>
            </w:r>
            <w:r w:rsidRPr="00225928">
              <w:rPr>
                <w:rFonts w:ascii="Times New Roman" w:hAnsi="Times New Roman" w:cs="Times New Roman"/>
                <w:color w:val="000000" w:themeColor="text1"/>
                <w:sz w:val="24"/>
                <w:szCs w:val="24"/>
                <w:lang w:val="pl-PL"/>
              </w:rPr>
              <w:t>, Warszawa 2009.</w:t>
            </w:r>
          </w:p>
          <w:p w14:paraId="6E37B9B9" w14:textId="77777777" w:rsidR="005B5419" w:rsidRPr="00225928" w:rsidRDefault="00252BB9" w:rsidP="00ED4F5F">
            <w:pPr>
              <w:spacing w:line="360" w:lineRule="auto"/>
              <w:jc w:val="both"/>
              <w:rPr>
                <w:rFonts w:ascii="Times New Roman" w:hAnsi="Times New Roman" w:cs="Times New Roman"/>
                <w:color w:val="000000" w:themeColor="text1"/>
                <w:sz w:val="24"/>
                <w:szCs w:val="24"/>
                <w:lang w:val="pl-PL"/>
              </w:rPr>
            </w:pPr>
            <w:r w:rsidRPr="00225928">
              <w:rPr>
                <w:rFonts w:ascii="Times New Roman" w:hAnsi="Times New Roman" w:cs="Times New Roman"/>
                <w:color w:val="000000" w:themeColor="text1"/>
                <w:sz w:val="24"/>
                <w:szCs w:val="24"/>
                <w:lang w:val="pl-PL"/>
              </w:rPr>
              <w:t xml:space="preserve">J. Zaleśny, </w:t>
            </w:r>
            <w:r w:rsidRPr="00225928">
              <w:rPr>
                <w:rFonts w:ascii="Times New Roman" w:hAnsi="Times New Roman" w:cs="Times New Roman"/>
                <w:i/>
                <w:color w:val="000000" w:themeColor="text1"/>
                <w:sz w:val="24"/>
                <w:szCs w:val="24"/>
                <w:lang w:val="pl-PL"/>
              </w:rPr>
              <w:t>Odpowiedzialność konstytucyjna w prawie polskim okresu transformacji ustrojowej</w:t>
            </w:r>
            <w:r w:rsidRPr="00225928">
              <w:rPr>
                <w:rFonts w:ascii="Times New Roman" w:hAnsi="Times New Roman" w:cs="Times New Roman"/>
                <w:color w:val="000000" w:themeColor="text1"/>
                <w:sz w:val="24"/>
                <w:szCs w:val="24"/>
                <w:lang w:val="pl-PL"/>
              </w:rPr>
              <w:t>, Toruń 2004.</w:t>
            </w:r>
          </w:p>
        </w:tc>
        <w:tc>
          <w:tcPr>
            <w:tcW w:w="1886" w:type="dxa"/>
          </w:tcPr>
          <w:p w14:paraId="6ADCE02C" w14:textId="77777777" w:rsidR="005B5419" w:rsidRPr="00225928" w:rsidRDefault="00107840"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lastRenderedPageBreak/>
              <w:t>Instytucje ochrony prawnej i porządku publicznego</w:t>
            </w:r>
          </w:p>
        </w:tc>
        <w:tc>
          <w:tcPr>
            <w:tcW w:w="3506" w:type="dxa"/>
          </w:tcPr>
          <w:p w14:paraId="3690DC77" w14:textId="77777777" w:rsidR="00107840" w:rsidRPr="00225928" w:rsidRDefault="00107840" w:rsidP="00107840">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ABW</w:t>
            </w:r>
          </w:p>
          <w:p w14:paraId="6E668B08"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AW</w:t>
            </w:r>
          </w:p>
          <w:p w14:paraId="6EF0AEE2"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CBA</w:t>
            </w:r>
          </w:p>
          <w:p w14:paraId="22721368"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SKW</w:t>
            </w:r>
          </w:p>
          <w:p w14:paraId="0D5F47A3"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SWW</w:t>
            </w:r>
          </w:p>
          <w:p w14:paraId="1B4BFD4D"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Policja</w:t>
            </w:r>
          </w:p>
          <w:p w14:paraId="4D413895"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Straż Graniczna</w:t>
            </w:r>
          </w:p>
          <w:p w14:paraId="5A247C27"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Prokuratura</w:t>
            </w:r>
          </w:p>
          <w:p w14:paraId="44BBBDB5"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Sądy</w:t>
            </w:r>
          </w:p>
          <w:p w14:paraId="7169A4EA"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Trybunały</w:t>
            </w:r>
          </w:p>
          <w:p w14:paraId="7CE88EE1"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Stosunki służbowe</w:t>
            </w:r>
          </w:p>
          <w:p w14:paraId="00BE40E8"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Zasady wymiaru sprawiedliwości</w:t>
            </w:r>
          </w:p>
          <w:p w14:paraId="1DCCBECD"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Prawidłowa legislacja</w:t>
            </w:r>
          </w:p>
          <w:p w14:paraId="52C092FE"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Źródła prawa</w:t>
            </w:r>
          </w:p>
          <w:p w14:paraId="40D3FB6B"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Administracja publiczna</w:t>
            </w:r>
          </w:p>
          <w:p w14:paraId="1F6111A3" w14:textId="77777777" w:rsidR="00107840"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Organy terenowej administracji rządowej</w:t>
            </w:r>
          </w:p>
          <w:p w14:paraId="69EE64EB" w14:textId="77777777" w:rsidR="005B5419" w:rsidRPr="00225928" w:rsidRDefault="00107840" w:rsidP="00A63E2F">
            <w:pPr>
              <w:pStyle w:val="Akapitzlist"/>
              <w:numPr>
                <w:ilvl w:val="0"/>
                <w:numId w:val="15"/>
              </w:numPr>
              <w:rPr>
                <w:rFonts w:ascii="Times New Roman" w:hAnsi="Times New Roman" w:cs="Times New Roman"/>
                <w:sz w:val="24"/>
                <w:szCs w:val="24"/>
              </w:rPr>
            </w:pPr>
            <w:r w:rsidRPr="00225928">
              <w:rPr>
                <w:rFonts w:ascii="Times New Roman" w:hAnsi="Times New Roman" w:cs="Times New Roman"/>
                <w:sz w:val="24"/>
                <w:szCs w:val="24"/>
              </w:rPr>
              <w:t>Organy samorządu terytorialnego</w:t>
            </w:r>
          </w:p>
        </w:tc>
      </w:tr>
      <w:tr w:rsidR="005B5419" w:rsidRPr="00225928" w14:paraId="31926975" w14:textId="77777777" w:rsidTr="00EC6700">
        <w:tc>
          <w:tcPr>
            <w:tcW w:w="1496" w:type="dxa"/>
            <w:shd w:val="clear" w:color="auto" w:fill="D9D9D9" w:themeFill="background1" w:themeFillShade="D9"/>
          </w:tcPr>
          <w:p w14:paraId="669E73F3"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lastRenderedPageBreak/>
              <w:t>Promotor</w:t>
            </w:r>
          </w:p>
        </w:tc>
        <w:tc>
          <w:tcPr>
            <w:tcW w:w="2686" w:type="dxa"/>
            <w:shd w:val="clear" w:color="auto" w:fill="D9D9D9" w:themeFill="background1" w:themeFillShade="D9"/>
          </w:tcPr>
          <w:p w14:paraId="67D326FD"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Sylwetka naukowa, zainteresowania badawcze</w:t>
            </w:r>
          </w:p>
        </w:tc>
        <w:tc>
          <w:tcPr>
            <w:tcW w:w="4886" w:type="dxa"/>
            <w:shd w:val="clear" w:color="auto" w:fill="D9D9D9" w:themeFill="background1" w:themeFillShade="D9"/>
          </w:tcPr>
          <w:p w14:paraId="2A8B9F76"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Najważniejsze publikacje</w:t>
            </w:r>
          </w:p>
        </w:tc>
        <w:tc>
          <w:tcPr>
            <w:tcW w:w="1886" w:type="dxa"/>
            <w:shd w:val="clear" w:color="auto" w:fill="D9D9D9" w:themeFill="background1" w:themeFillShade="D9"/>
          </w:tcPr>
          <w:p w14:paraId="49714CC1" w14:textId="77777777" w:rsidR="005B5419" w:rsidRPr="00225928" w:rsidRDefault="005B5419" w:rsidP="00A63E2F">
            <w:pPr>
              <w:rPr>
                <w:rFonts w:ascii="Times New Roman" w:hAnsi="Times New Roman" w:cs="Times New Roman"/>
                <w:b/>
                <w:bCs/>
                <w:sz w:val="24"/>
                <w:szCs w:val="24"/>
              </w:rPr>
            </w:pPr>
            <w:r w:rsidRPr="00225928">
              <w:rPr>
                <w:rFonts w:ascii="Times New Roman" w:hAnsi="Times New Roman" w:cs="Times New Roman"/>
                <w:b/>
                <w:bCs/>
                <w:sz w:val="24"/>
                <w:szCs w:val="24"/>
              </w:rPr>
              <w:t>Tytuł seminarium</w:t>
            </w:r>
          </w:p>
        </w:tc>
        <w:tc>
          <w:tcPr>
            <w:tcW w:w="3506" w:type="dxa"/>
            <w:shd w:val="clear" w:color="auto" w:fill="D9D9D9" w:themeFill="background1" w:themeFillShade="D9"/>
          </w:tcPr>
          <w:p w14:paraId="1A9A6E9E"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Wykaz problematyki, której dotyczyłyby prace dyplomowe</w:t>
            </w:r>
          </w:p>
        </w:tc>
      </w:tr>
      <w:tr w:rsidR="005B5419" w:rsidRPr="00225928" w14:paraId="355A449C" w14:textId="77777777" w:rsidTr="00EC6700">
        <w:tc>
          <w:tcPr>
            <w:tcW w:w="1496" w:type="dxa"/>
          </w:tcPr>
          <w:p w14:paraId="58E480F9"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 xml:space="preserve">Dr hab. </w:t>
            </w:r>
          </w:p>
          <w:p w14:paraId="5134B7A2"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Sebastian</w:t>
            </w:r>
          </w:p>
          <w:p w14:paraId="6E75A042" w14:textId="77777777" w:rsidR="005B5419" w:rsidRPr="00225928" w:rsidRDefault="005B5419"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t>Kozłowski</w:t>
            </w:r>
          </w:p>
          <w:p w14:paraId="3191FF16" w14:textId="77777777" w:rsidR="005B5419" w:rsidRPr="00225928" w:rsidRDefault="005B5419" w:rsidP="00A63E2F">
            <w:pPr>
              <w:rPr>
                <w:rFonts w:ascii="Times New Roman" w:hAnsi="Times New Roman" w:cs="Times New Roman"/>
                <w:b/>
                <w:bCs/>
                <w:sz w:val="24"/>
                <w:szCs w:val="24"/>
                <w:lang w:val="pl-PL"/>
              </w:rPr>
            </w:pPr>
          </w:p>
          <w:p w14:paraId="48F3B340" w14:textId="77777777" w:rsidR="005B5419" w:rsidRPr="00225928" w:rsidRDefault="005B5419" w:rsidP="00A63E2F">
            <w:pPr>
              <w:rPr>
                <w:rFonts w:ascii="Times New Roman" w:hAnsi="Times New Roman" w:cs="Times New Roman"/>
                <w:b/>
                <w:bCs/>
                <w:sz w:val="24"/>
                <w:szCs w:val="24"/>
                <w:lang w:val="pl-PL"/>
              </w:rPr>
            </w:pPr>
          </w:p>
          <w:p w14:paraId="48308A4C" w14:textId="77777777" w:rsidR="005B5419" w:rsidRPr="00225928" w:rsidRDefault="005B5419" w:rsidP="00A63E2F">
            <w:pPr>
              <w:rPr>
                <w:rFonts w:ascii="Times New Roman" w:hAnsi="Times New Roman" w:cs="Times New Roman"/>
                <w:b/>
                <w:bCs/>
                <w:sz w:val="24"/>
                <w:szCs w:val="24"/>
                <w:lang w:val="pl-PL"/>
              </w:rPr>
            </w:pPr>
          </w:p>
          <w:p w14:paraId="09365C9B" w14:textId="77777777" w:rsidR="005B5419" w:rsidRPr="00225928" w:rsidRDefault="005B5419" w:rsidP="00A63E2F">
            <w:pPr>
              <w:rPr>
                <w:rFonts w:ascii="Times New Roman" w:hAnsi="Times New Roman" w:cs="Times New Roman"/>
                <w:b/>
                <w:bCs/>
                <w:sz w:val="24"/>
                <w:szCs w:val="24"/>
                <w:lang w:val="pl-PL"/>
              </w:rPr>
            </w:pPr>
          </w:p>
          <w:p w14:paraId="058B555E" w14:textId="77777777" w:rsidR="005B5419" w:rsidRPr="00225928" w:rsidRDefault="005B5419" w:rsidP="00A63E2F">
            <w:pPr>
              <w:rPr>
                <w:rFonts w:ascii="Times New Roman" w:hAnsi="Times New Roman" w:cs="Times New Roman"/>
                <w:b/>
                <w:bCs/>
                <w:sz w:val="24"/>
                <w:szCs w:val="24"/>
                <w:lang w:val="pl-PL"/>
              </w:rPr>
            </w:pPr>
          </w:p>
        </w:tc>
        <w:tc>
          <w:tcPr>
            <w:tcW w:w="2686" w:type="dxa"/>
          </w:tcPr>
          <w:p w14:paraId="4D56AD52" w14:textId="6251D33D" w:rsidR="005B5419" w:rsidRPr="00225928" w:rsidRDefault="00865E7E" w:rsidP="00A63E2F">
            <w:pPr>
              <w:rPr>
                <w:rFonts w:ascii="Times New Roman" w:hAnsi="Times New Roman" w:cs="Times New Roman"/>
                <w:sz w:val="24"/>
                <w:szCs w:val="24"/>
                <w:lang w:val="pl-PL"/>
              </w:rPr>
            </w:pPr>
            <w:r w:rsidRPr="00225928">
              <w:rPr>
                <w:rFonts w:ascii="Times New Roman" w:hAnsi="Times New Roman" w:cs="Times New Roman"/>
                <w:sz w:val="24"/>
                <w:szCs w:val="24"/>
                <w:lang w:val="pl-PL"/>
              </w:rPr>
              <w:t>Pracownik Katedry  Socjologii Polityki i Marketingu Politycznego. Doktor habilitowany nauk społecznych w dyscyplinie nauki o polityce za osiągnięcie naukowe pod tytułem: „Upodmiotowienie samorządu lokalnego w okresie transformacji systemowej w Polsce”. Od 1998 r. zajmuje się problematyką socjologii polityki oraz funkcjonowania samorządu lokalnego, analizą patologii organizacyjnych i zagadnieniami polskiej transformacji systemowej. Związany jest z samorządem terytorialnym, zwłaszcza z samorządem lokalnym. Posiada doświadczenie urzędnicze – koordynował sprawy z zakresu kontroli zarządczej i zarządzania ryzy</w:t>
            </w:r>
            <w:r w:rsidRPr="00225928">
              <w:rPr>
                <w:rFonts w:ascii="Times New Roman" w:hAnsi="Times New Roman" w:cs="Times New Roman"/>
                <w:sz w:val="24"/>
                <w:szCs w:val="24"/>
                <w:lang w:val="pl-PL"/>
              </w:rPr>
              <w:lastRenderedPageBreak/>
              <w:t>kiem. Ekspert Narodowego Centrum Badań i Rozwoju.</w:t>
            </w:r>
          </w:p>
        </w:tc>
        <w:tc>
          <w:tcPr>
            <w:tcW w:w="4886" w:type="dxa"/>
          </w:tcPr>
          <w:p w14:paraId="793FE7C2"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Upodmiotowienie samorządu lokalnego w okresie transformacji systemowej w Polsce, Dom Wydawniczy Elipsa, Warszawa 2015</w:t>
            </w:r>
          </w:p>
          <w:p w14:paraId="68BC1FF6"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Założenia do identyfikacji przeszkód instytucjonalizacji samorządu lokalnego w Polsce, [w:] S. Faliński, J.P. Gieorgica (red.), Geneza, kształt i przemiany samorządu terytorialnego w Polsce po 1990 roku, PRESSCOM Sp. z o.o., Wrocław 2017.</w:t>
            </w:r>
          </w:p>
          <w:p w14:paraId="2071EC10"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Meandry reform samorządu lokalnego w Polsce, [w:] E. Marciniak, J. Szczupaczyński (red.), Nowe idee zarządzania publicznego. Wyzwania i dylematy, Dom Wydawniczy Elipsa, Warszawa 2017.</w:t>
            </w:r>
          </w:p>
          <w:p w14:paraId="4D79D6F0"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Dylematy organizacyjne samorządu Warszawskiego w świetle wyzwań metropolitarnych, [w:] A. Lutrzykowski, R. Musiałkiewicz, F. Nalikowski, Miasta przyszłości. W poszukiwaniu nowego paradygmatu zarządzania i rozwoju, Państwowa Wyższa Szkoła Zawodowa we Włocławku, Włocławek 2017.</w:t>
            </w:r>
          </w:p>
          <w:p w14:paraId="563786B5"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Strategie rozwoju oraz plany wieloletnie gmin w kontekście polityki przestrzennej.  Aspekt diagnozy i prognozy, [w:] J. Laskowska, A. Lutrzykowski (red.), Problem strategii rozwoju terytorialnego oraz rewitalizacji infrastrukturalnej i społecznej, Państwowa Uczelnia Zawodowa we Włocławku, Włocławek 2020.</w:t>
            </w:r>
          </w:p>
          <w:p w14:paraId="2B37BF92" w14:textId="77777777"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Znaczenie empirii jako podstawy wyjaśniania, prognozowania i praktyki w naukach społecznych, [w:] J. Garlicki (red.), Metodologia politologii, „Studia Politologiczne”, 2021, nr 59, s. 27-49</w:t>
            </w:r>
          </w:p>
          <w:p w14:paraId="14BD1A82" w14:textId="3C38B479"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Rozwój wspólnot lokalnych jako cel planowania strategicznego na poziomie gminy, [w:] F. Faliński, D. Strus (red.), Oblicza polityk publicznych, Uniwersytet Przyrodniczo-Humanistyczny w Siedlcach, Siedlce 2022, s. 119-141.</w:t>
            </w:r>
          </w:p>
          <w:p w14:paraId="11440925" w14:textId="64150206" w:rsidR="00993D33" w:rsidRPr="00225928" w:rsidRDefault="00993D33" w:rsidP="00993D33">
            <w:pPr>
              <w:rPr>
                <w:rFonts w:ascii="Times New Roman" w:hAnsi="Times New Roman" w:cs="Times New Roman"/>
                <w:sz w:val="24"/>
                <w:szCs w:val="24"/>
                <w:lang w:val="pl-PL"/>
              </w:rPr>
            </w:pPr>
            <w:r w:rsidRPr="00225928">
              <w:rPr>
                <w:rFonts w:ascii="Times New Roman" w:hAnsi="Times New Roman" w:cs="Times New Roman"/>
                <w:sz w:val="24"/>
                <w:szCs w:val="24"/>
                <w:lang w:val="pl-PL"/>
              </w:rPr>
              <w:t>Źródła i mechanizmy wytwarzania i legitymizowania post-prawdy (perspektywa socjologiczna), [w:] S. Mazur (red.), Raport Post-prawda. Jak rodzą się społeczne bzdury?, Uniwersytet Ekonomiczny w Krakowie, Kraków 2022, s. 50-68.</w:t>
            </w:r>
          </w:p>
        </w:tc>
        <w:tc>
          <w:tcPr>
            <w:tcW w:w="1886" w:type="dxa"/>
          </w:tcPr>
          <w:p w14:paraId="7A1F888F" w14:textId="078C9EE7" w:rsidR="005B5419" w:rsidRPr="00225928" w:rsidRDefault="00961CF0" w:rsidP="00A63E2F">
            <w:pPr>
              <w:rPr>
                <w:rFonts w:ascii="Times New Roman" w:hAnsi="Times New Roman" w:cs="Times New Roman"/>
                <w:b/>
                <w:bCs/>
                <w:sz w:val="24"/>
                <w:szCs w:val="24"/>
                <w:lang w:val="pl-PL"/>
              </w:rPr>
            </w:pPr>
            <w:r w:rsidRPr="00225928">
              <w:rPr>
                <w:rFonts w:ascii="Times New Roman" w:hAnsi="Times New Roman" w:cs="Times New Roman"/>
                <w:b/>
                <w:bCs/>
                <w:sz w:val="24"/>
                <w:szCs w:val="24"/>
                <w:lang w:val="pl-PL"/>
              </w:rPr>
              <w:lastRenderedPageBreak/>
              <w:t>Bezpieczeństwo funkcjonowania państwa na poziomie administracji samorządowej</w:t>
            </w:r>
          </w:p>
        </w:tc>
        <w:tc>
          <w:tcPr>
            <w:tcW w:w="3506" w:type="dxa"/>
          </w:tcPr>
          <w:p w14:paraId="6B5DBB10" w14:textId="04A8F52C" w:rsidR="005B5419" w:rsidRPr="00225928" w:rsidRDefault="00961CF0" w:rsidP="00AD458C">
            <w:pPr>
              <w:pStyle w:val="Akapitzlist"/>
              <w:numPr>
                <w:ilvl w:val="0"/>
                <w:numId w:val="16"/>
              </w:numPr>
              <w:rPr>
                <w:rFonts w:ascii="Times New Roman" w:hAnsi="Times New Roman" w:cs="Times New Roman"/>
                <w:sz w:val="24"/>
                <w:szCs w:val="24"/>
                <w:lang w:val="pl-PL"/>
              </w:rPr>
            </w:pPr>
            <w:r w:rsidRPr="00225928">
              <w:rPr>
                <w:rFonts w:ascii="Times New Roman" w:hAnsi="Times New Roman" w:cs="Times New Roman"/>
                <w:sz w:val="24"/>
                <w:szCs w:val="24"/>
                <w:lang w:val="pl-PL"/>
              </w:rPr>
              <w:t>Zarządzanie</w:t>
            </w:r>
            <w:r w:rsidR="00AD458C" w:rsidRPr="00225928">
              <w:rPr>
                <w:rFonts w:ascii="Times New Roman" w:hAnsi="Times New Roman" w:cs="Times New Roman"/>
                <w:sz w:val="24"/>
                <w:szCs w:val="24"/>
                <w:lang w:val="pl-PL"/>
              </w:rPr>
              <w:t xml:space="preserve"> kryzysowe</w:t>
            </w:r>
          </w:p>
          <w:p w14:paraId="72039759" w14:textId="77777777" w:rsidR="00AD458C" w:rsidRPr="00225928" w:rsidRDefault="00AD458C" w:rsidP="00AD458C">
            <w:pPr>
              <w:pStyle w:val="Akapitzlist"/>
              <w:numPr>
                <w:ilvl w:val="0"/>
                <w:numId w:val="16"/>
              </w:numPr>
              <w:rPr>
                <w:rFonts w:ascii="Times New Roman" w:hAnsi="Times New Roman" w:cs="Times New Roman"/>
                <w:sz w:val="24"/>
                <w:szCs w:val="24"/>
                <w:lang w:val="pl-PL"/>
              </w:rPr>
            </w:pPr>
            <w:r w:rsidRPr="00225928">
              <w:rPr>
                <w:rFonts w:ascii="Times New Roman" w:hAnsi="Times New Roman" w:cs="Times New Roman"/>
                <w:sz w:val="24"/>
                <w:szCs w:val="24"/>
                <w:lang w:val="pl-PL"/>
              </w:rPr>
              <w:t>Zarządzanie ryzykiem I kontrola zarządcza</w:t>
            </w:r>
          </w:p>
          <w:p w14:paraId="44BCEAA3" w14:textId="77777777" w:rsidR="00AD458C" w:rsidRPr="00225928" w:rsidRDefault="00AD458C" w:rsidP="00AD458C">
            <w:pPr>
              <w:pStyle w:val="Akapitzlist"/>
              <w:numPr>
                <w:ilvl w:val="0"/>
                <w:numId w:val="16"/>
              </w:numPr>
              <w:rPr>
                <w:rFonts w:ascii="Times New Roman" w:hAnsi="Times New Roman" w:cs="Times New Roman"/>
                <w:sz w:val="24"/>
                <w:szCs w:val="24"/>
                <w:lang w:val="pl-PL"/>
              </w:rPr>
            </w:pPr>
            <w:r w:rsidRPr="00225928">
              <w:rPr>
                <w:rFonts w:ascii="Times New Roman" w:hAnsi="Times New Roman" w:cs="Times New Roman"/>
                <w:sz w:val="24"/>
                <w:szCs w:val="24"/>
                <w:lang w:val="pl-PL"/>
              </w:rPr>
              <w:t>Zagrożenia funkcjonowania samorządu lokalnego</w:t>
            </w:r>
          </w:p>
          <w:p w14:paraId="67E0F140" w14:textId="77777777" w:rsidR="00AD458C" w:rsidRPr="00225928" w:rsidRDefault="00AD458C" w:rsidP="00AD458C">
            <w:pPr>
              <w:pStyle w:val="Akapitzlist"/>
              <w:numPr>
                <w:ilvl w:val="0"/>
                <w:numId w:val="16"/>
              </w:num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i ochrona danych osobowych</w:t>
            </w:r>
          </w:p>
          <w:p w14:paraId="69B534E4" w14:textId="77777777" w:rsidR="00AD458C" w:rsidRPr="00225928" w:rsidRDefault="00961CF0" w:rsidP="00AD458C">
            <w:pPr>
              <w:pStyle w:val="Akapitzlist"/>
              <w:numPr>
                <w:ilvl w:val="0"/>
                <w:numId w:val="16"/>
              </w:num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imprez masowych</w:t>
            </w:r>
          </w:p>
          <w:p w14:paraId="025C5067"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Przykładowe tematy prac:</w:t>
            </w:r>
          </w:p>
          <w:p w14:paraId="70F2D4F8"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Zagrożenia dla bezpieczeństwa państw Afryki Północnej w wyniku wojny domowej w Libii</w:t>
            </w:r>
          </w:p>
          <w:p w14:paraId="74C40560" w14:textId="77777777" w:rsidR="00961CF0" w:rsidRPr="00225928" w:rsidRDefault="00961CF0" w:rsidP="00961CF0">
            <w:pPr>
              <w:rPr>
                <w:rFonts w:ascii="Times New Roman" w:hAnsi="Times New Roman" w:cs="Times New Roman"/>
                <w:sz w:val="24"/>
                <w:szCs w:val="24"/>
                <w:lang w:val="pl-PL"/>
              </w:rPr>
            </w:pPr>
          </w:p>
          <w:p w14:paraId="1F0F2266"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Problem ingerencji polskich cywilnych służb specjalnych w politykę wewnętrzną państwa w początkach transformacji systemowej</w:t>
            </w:r>
          </w:p>
          <w:p w14:paraId="22A75389" w14:textId="77777777" w:rsidR="00961CF0" w:rsidRPr="00225928" w:rsidRDefault="00961CF0" w:rsidP="00961CF0">
            <w:pPr>
              <w:rPr>
                <w:rFonts w:ascii="Times New Roman" w:hAnsi="Times New Roman" w:cs="Times New Roman"/>
                <w:sz w:val="24"/>
                <w:szCs w:val="24"/>
                <w:lang w:val="pl-PL"/>
              </w:rPr>
            </w:pPr>
          </w:p>
          <w:p w14:paraId="083C7641"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energetyczne Polski w XXI wieku w kontekście stosunków polsko- rosyjskich</w:t>
            </w:r>
          </w:p>
          <w:p w14:paraId="12915A08" w14:textId="77777777" w:rsidR="00961CF0" w:rsidRPr="00225928" w:rsidRDefault="00961CF0" w:rsidP="00961CF0">
            <w:pPr>
              <w:rPr>
                <w:rFonts w:ascii="Times New Roman" w:hAnsi="Times New Roman" w:cs="Times New Roman"/>
                <w:sz w:val="24"/>
                <w:szCs w:val="24"/>
                <w:lang w:val="pl-PL"/>
              </w:rPr>
            </w:pPr>
          </w:p>
          <w:p w14:paraId="6D37A425"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Skuteczność polskiego systemu antyterrorystycznego w XXI w.</w:t>
            </w:r>
          </w:p>
          <w:p w14:paraId="0AA104F9" w14:textId="77777777" w:rsidR="00961CF0" w:rsidRPr="00225928" w:rsidRDefault="00961CF0" w:rsidP="00961CF0">
            <w:pPr>
              <w:rPr>
                <w:rFonts w:ascii="Times New Roman" w:hAnsi="Times New Roman" w:cs="Times New Roman"/>
                <w:sz w:val="24"/>
                <w:szCs w:val="24"/>
                <w:lang w:val="pl-PL"/>
              </w:rPr>
            </w:pPr>
          </w:p>
          <w:p w14:paraId="5E487CBA"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 xml:space="preserve">Praktyczne problemy realizacji RODO w jednostkach samorządu terytorialnego </w:t>
            </w:r>
          </w:p>
          <w:p w14:paraId="1DE5D539" w14:textId="77777777" w:rsidR="00961CF0" w:rsidRPr="00225928" w:rsidRDefault="00961CF0" w:rsidP="00961CF0">
            <w:pPr>
              <w:rPr>
                <w:rFonts w:ascii="Times New Roman" w:hAnsi="Times New Roman" w:cs="Times New Roman"/>
                <w:sz w:val="24"/>
                <w:szCs w:val="24"/>
                <w:lang w:val="pl-PL"/>
              </w:rPr>
            </w:pPr>
          </w:p>
          <w:p w14:paraId="1531A388"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Uwarunkowania zarządzania kryzysowego w obszarze administracji publicznej w Polsce</w:t>
            </w:r>
          </w:p>
          <w:p w14:paraId="2C5B583F" w14:textId="77777777" w:rsidR="00961CF0" w:rsidRPr="00225928" w:rsidRDefault="00961CF0" w:rsidP="00961CF0">
            <w:pPr>
              <w:rPr>
                <w:rFonts w:ascii="Times New Roman" w:hAnsi="Times New Roman" w:cs="Times New Roman"/>
                <w:sz w:val="24"/>
                <w:szCs w:val="24"/>
                <w:lang w:val="pl-PL"/>
              </w:rPr>
            </w:pPr>
          </w:p>
          <w:p w14:paraId="4755396F"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Problem przejrzystości procesu wyborczego jako zagrożenie dla wewnętrznego bezpieczeństwa państwa w kontekście wyborów Prezydenta RP w 2020 roku</w:t>
            </w:r>
          </w:p>
          <w:p w14:paraId="2B893B48" w14:textId="77777777" w:rsidR="00961CF0" w:rsidRPr="00225928" w:rsidRDefault="00961CF0" w:rsidP="00961CF0">
            <w:pPr>
              <w:rPr>
                <w:rFonts w:ascii="Times New Roman" w:hAnsi="Times New Roman" w:cs="Times New Roman"/>
                <w:sz w:val="24"/>
                <w:szCs w:val="24"/>
                <w:lang w:val="pl-PL"/>
              </w:rPr>
            </w:pPr>
          </w:p>
          <w:p w14:paraId="4AB3F878" w14:textId="77777777"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i organizacja imprez masowych na przykładzie UEFA Euro 2012</w:t>
            </w:r>
          </w:p>
          <w:p w14:paraId="75500016" w14:textId="77777777" w:rsidR="00961CF0" w:rsidRPr="00225928" w:rsidRDefault="00961CF0" w:rsidP="00961CF0">
            <w:pPr>
              <w:rPr>
                <w:rFonts w:ascii="Times New Roman" w:hAnsi="Times New Roman" w:cs="Times New Roman"/>
                <w:sz w:val="24"/>
                <w:szCs w:val="24"/>
                <w:lang w:val="pl-PL"/>
              </w:rPr>
            </w:pPr>
          </w:p>
          <w:p w14:paraId="26C6D807" w14:textId="19204CCC" w:rsidR="00961CF0" w:rsidRPr="00225928" w:rsidRDefault="00961CF0" w:rsidP="00961CF0">
            <w:pPr>
              <w:rPr>
                <w:rFonts w:ascii="Times New Roman" w:hAnsi="Times New Roman" w:cs="Times New Roman"/>
                <w:sz w:val="24"/>
                <w:szCs w:val="24"/>
                <w:lang w:val="pl-PL"/>
              </w:rPr>
            </w:pPr>
            <w:r w:rsidRPr="00225928">
              <w:rPr>
                <w:rFonts w:ascii="Times New Roman" w:hAnsi="Times New Roman" w:cs="Times New Roman"/>
                <w:sz w:val="24"/>
                <w:szCs w:val="24"/>
                <w:lang w:val="pl-PL"/>
              </w:rPr>
              <w:t>Zarządzanie kryzysowe w jednostkach samorządu terytorialnego na przykładzie Miasta Stołecznego Warszawy</w:t>
            </w:r>
          </w:p>
        </w:tc>
      </w:tr>
      <w:tr w:rsidR="006E3F4D" w:rsidRPr="00225928" w14:paraId="58B4DF9C" w14:textId="77777777" w:rsidTr="00EC6700">
        <w:tc>
          <w:tcPr>
            <w:tcW w:w="1496" w:type="dxa"/>
            <w:shd w:val="clear" w:color="auto" w:fill="BFBFBF" w:themeFill="background1" w:themeFillShade="BF"/>
          </w:tcPr>
          <w:p w14:paraId="43901AE5" w14:textId="77777777" w:rsidR="006E3F4D" w:rsidRPr="00225928" w:rsidRDefault="006E3F4D" w:rsidP="003C11E4">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lastRenderedPageBreak/>
              <w:t>Promotor</w:t>
            </w:r>
          </w:p>
        </w:tc>
        <w:tc>
          <w:tcPr>
            <w:tcW w:w="2686" w:type="dxa"/>
            <w:shd w:val="clear" w:color="auto" w:fill="BFBFBF" w:themeFill="background1" w:themeFillShade="BF"/>
          </w:tcPr>
          <w:p w14:paraId="0A64AC8B" w14:textId="77777777" w:rsidR="006E3F4D" w:rsidRPr="00225928" w:rsidRDefault="006E3F4D" w:rsidP="003C11E4">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Sylwetka naukowa, zainteresowania badawcze</w:t>
            </w:r>
          </w:p>
        </w:tc>
        <w:tc>
          <w:tcPr>
            <w:tcW w:w="4886" w:type="dxa"/>
            <w:shd w:val="clear" w:color="auto" w:fill="BFBFBF" w:themeFill="background1" w:themeFillShade="BF"/>
          </w:tcPr>
          <w:p w14:paraId="533C12CF" w14:textId="77777777" w:rsidR="006E3F4D" w:rsidRPr="00225928" w:rsidRDefault="006E3F4D" w:rsidP="003C11E4">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Najważniejsze publikacje</w:t>
            </w:r>
          </w:p>
        </w:tc>
        <w:tc>
          <w:tcPr>
            <w:tcW w:w="1886" w:type="dxa"/>
            <w:shd w:val="clear" w:color="auto" w:fill="BFBFBF" w:themeFill="background1" w:themeFillShade="BF"/>
          </w:tcPr>
          <w:p w14:paraId="42AA5F86" w14:textId="77777777" w:rsidR="006E3F4D" w:rsidRPr="00225928" w:rsidRDefault="006E3F4D" w:rsidP="003C11E4">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t>Tytuł seminarium</w:t>
            </w:r>
          </w:p>
        </w:tc>
        <w:tc>
          <w:tcPr>
            <w:tcW w:w="3506" w:type="dxa"/>
            <w:shd w:val="clear" w:color="auto" w:fill="BFBFBF" w:themeFill="background1" w:themeFillShade="BF"/>
          </w:tcPr>
          <w:p w14:paraId="1D1F66BB" w14:textId="77777777" w:rsidR="006E3F4D" w:rsidRPr="00225928" w:rsidRDefault="006E3F4D" w:rsidP="003C11E4">
            <w:pPr>
              <w:rPr>
                <w:rFonts w:ascii="Times New Roman" w:hAnsi="Times New Roman" w:cs="Times New Roman"/>
                <w:sz w:val="24"/>
                <w:szCs w:val="24"/>
                <w:lang w:val="pl-PL"/>
              </w:rPr>
            </w:pPr>
            <w:r w:rsidRPr="00225928">
              <w:rPr>
                <w:rFonts w:ascii="Times New Roman" w:hAnsi="Times New Roman" w:cs="Times New Roman"/>
                <w:b/>
                <w:bCs/>
                <w:color w:val="000000" w:themeColor="text1"/>
                <w:sz w:val="24"/>
                <w:szCs w:val="24"/>
                <w:lang w:val="pl-PL"/>
              </w:rPr>
              <w:t>Wykaz problematyki, której dotyczyłyby prace dyplomowe</w:t>
            </w:r>
          </w:p>
        </w:tc>
      </w:tr>
      <w:tr w:rsidR="00225928" w:rsidRPr="00225928" w14:paraId="483B4364" w14:textId="77777777" w:rsidTr="00EC6700">
        <w:tc>
          <w:tcPr>
            <w:tcW w:w="1496" w:type="dxa"/>
          </w:tcPr>
          <w:p w14:paraId="2DF34F0C" w14:textId="2CF51548" w:rsidR="00225928" w:rsidRPr="00225928" w:rsidRDefault="00225928" w:rsidP="00225928">
            <w:pPr>
              <w:rPr>
                <w:rFonts w:ascii="Times New Roman" w:hAnsi="Times New Roman" w:cs="Times New Roman"/>
                <w:b/>
                <w:bCs/>
                <w:sz w:val="24"/>
                <w:szCs w:val="24"/>
              </w:rPr>
            </w:pPr>
            <w:r w:rsidRPr="00225928">
              <w:rPr>
                <w:rFonts w:ascii="Times New Roman" w:hAnsi="Times New Roman" w:cs="Times New Roman"/>
                <w:b/>
                <w:bCs/>
                <w:sz w:val="24"/>
                <w:szCs w:val="24"/>
              </w:rPr>
              <w:t>Dr Andżelika Mirska</w:t>
            </w:r>
          </w:p>
        </w:tc>
        <w:tc>
          <w:tcPr>
            <w:tcW w:w="2686" w:type="dxa"/>
          </w:tcPr>
          <w:p w14:paraId="3764D424" w14:textId="77777777" w:rsidR="00225928" w:rsidRPr="00225928" w:rsidRDefault="00225928" w:rsidP="00225928">
            <w:pPr>
              <w:spacing w:after="160" w:line="259" w:lineRule="auto"/>
              <w:rPr>
                <w:rFonts w:ascii="Times New Roman" w:hAnsi="Times New Roman" w:cs="Times New Roman"/>
                <w:bCs/>
                <w:sz w:val="24"/>
                <w:szCs w:val="24"/>
              </w:rPr>
            </w:pPr>
            <w:r w:rsidRPr="00225928">
              <w:rPr>
                <w:rFonts w:ascii="Times New Roman" w:hAnsi="Times New Roman" w:cs="Times New Roman"/>
                <w:bCs/>
                <w:sz w:val="24"/>
                <w:szCs w:val="24"/>
              </w:rPr>
              <w:t xml:space="preserve">Absolwentka Instytutu Nauk Politycznych UW i Wydziału Prawa i Administracji UW. Kierownik międzynarodowego </w:t>
            </w:r>
            <w:r w:rsidRPr="00225928">
              <w:rPr>
                <w:rFonts w:ascii="Times New Roman" w:hAnsi="Times New Roman" w:cs="Times New Roman"/>
                <w:bCs/>
                <w:i/>
                <w:sz w:val="24"/>
                <w:szCs w:val="24"/>
              </w:rPr>
              <w:t xml:space="preserve">projektu Local </w:t>
            </w:r>
            <w:r w:rsidRPr="00225928">
              <w:rPr>
                <w:rFonts w:ascii="Times New Roman" w:hAnsi="Times New Roman" w:cs="Times New Roman"/>
                <w:bCs/>
                <w:i/>
                <w:sz w:val="24"/>
                <w:szCs w:val="24"/>
              </w:rPr>
              <w:lastRenderedPageBreak/>
              <w:t xml:space="preserve">Government and the Changing Urban-Rural Interplay </w:t>
            </w:r>
            <w:r w:rsidRPr="00225928">
              <w:rPr>
                <w:rFonts w:ascii="Times New Roman" w:hAnsi="Times New Roman" w:cs="Times New Roman"/>
                <w:bCs/>
                <w:sz w:val="24"/>
                <w:szCs w:val="24"/>
              </w:rPr>
              <w:t>w ramach programu badawczego Unii Europejskiej Horyzont 2020 – Marie Skłodowska-Curie Actions RESEARCH AND INNOVATION STAFF EXCHANGE (RISE) (2019-2023).</w:t>
            </w:r>
          </w:p>
          <w:p w14:paraId="322B3222" w14:textId="77777777" w:rsidR="00225928" w:rsidRPr="00225928" w:rsidRDefault="00225928" w:rsidP="00225928">
            <w:pPr>
              <w:pStyle w:val="NormalnyWeb"/>
              <w:rPr>
                <w:lang w:val="pl-PL"/>
              </w:rPr>
            </w:pPr>
            <w:r w:rsidRPr="00225928">
              <w:rPr>
                <w:rStyle w:val="Pogrubienie"/>
                <w:lang w:val="pl-PL"/>
              </w:rPr>
              <w:t xml:space="preserve">Zainteresowania badawcze: </w:t>
            </w:r>
            <w:r w:rsidRPr="00225928">
              <w:rPr>
                <w:lang w:val="pl-PL"/>
              </w:rPr>
              <w:t>Administracja publiczna: administracja rządowa, samorząd terytorialny, demokracja lokalna, partycypacja.</w:t>
            </w:r>
          </w:p>
          <w:p w14:paraId="6A2C3DFF" w14:textId="77777777" w:rsidR="00225928" w:rsidRPr="00225928" w:rsidRDefault="00225928" w:rsidP="00225928">
            <w:pPr>
              <w:rPr>
                <w:rFonts w:ascii="Times New Roman" w:hAnsi="Times New Roman" w:cs="Times New Roman"/>
                <w:sz w:val="24"/>
                <w:szCs w:val="24"/>
              </w:rPr>
            </w:pPr>
          </w:p>
        </w:tc>
        <w:tc>
          <w:tcPr>
            <w:tcW w:w="4886" w:type="dxa"/>
          </w:tcPr>
          <w:p w14:paraId="3E2F2003"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lastRenderedPageBreak/>
              <w:t>1.Gminna administracja bezpieczeństwa, w: Bezpieczeństwo wewnętrzne</w:t>
            </w:r>
          </w:p>
          <w:p w14:paraId="30EBEEE1"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państwa, Stanisław Sulowski, Michał Brzeziński (red.), Warszawa 2009.</w:t>
            </w:r>
          </w:p>
          <w:p w14:paraId="6637F4C5"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2.Powiatowa administracja bezpieczeństwa, w: Bezpieczeństwo wewnętrzne</w:t>
            </w:r>
          </w:p>
          <w:p w14:paraId="0BB60AE7"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lastRenderedPageBreak/>
              <w:t>państwa, Stanisław Sulowski, Michał Brzeziński (red.), Warszawa 2009.</w:t>
            </w:r>
          </w:p>
          <w:p w14:paraId="61CCF185"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3. Zadania i organizacja Policji, w: Bezpieczeństwo wewnętrzne państwa,</w:t>
            </w:r>
          </w:p>
          <w:p w14:paraId="0E5A5E9A"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Stanisław Sulowski, Michał Brzeziński (red.), Warszawa 2009.</w:t>
            </w:r>
          </w:p>
          <w:p w14:paraId="3BEBE0E9"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4.Sądownictwo administracyjne, decyzja administracyjna, fundusz</w:t>
            </w:r>
          </w:p>
          <w:p w14:paraId="63200F80"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sołecki, Naczelny Sąd Administracyjny, oświadczenie,</w:t>
            </w:r>
          </w:p>
          <w:p w14:paraId="5FFF9EEE" w14:textId="77777777" w:rsidR="00225928" w:rsidRPr="00225928" w:rsidRDefault="00225928" w:rsidP="00225928">
            <w:pPr>
              <w:spacing w:line="276" w:lineRule="auto"/>
              <w:rPr>
                <w:rFonts w:ascii="Times New Roman" w:hAnsi="Times New Roman" w:cs="Times New Roman"/>
                <w:i/>
                <w:sz w:val="24"/>
                <w:szCs w:val="24"/>
              </w:rPr>
            </w:pPr>
            <w:r w:rsidRPr="00225928">
              <w:rPr>
                <w:rFonts w:ascii="Times New Roman" w:hAnsi="Times New Roman" w:cs="Times New Roman"/>
                <w:i/>
                <w:sz w:val="24"/>
                <w:szCs w:val="24"/>
              </w:rPr>
              <w:t>samoopodatkowanie, wojewódzki sąd administracyjny, w: Encyklopedia administracji publicznej, Jolanta Itrich-Drabarek (red.), Warszawa 2018.</w:t>
            </w:r>
          </w:p>
          <w:p w14:paraId="6C80ECD8" w14:textId="77777777" w:rsidR="00225928" w:rsidRPr="00225928" w:rsidRDefault="00225928" w:rsidP="00225928">
            <w:pPr>
              <w:spacing w:line="276" w:lineRule="auto"/>
              <w:jc w:val="both"/>
              <w:rPr>
                <w:rFonts w:ascii="Times New Roman" w:hAnsi="Times New Roman" w:cs="Times New Roman"/>
                <w:sz w:val="24"/>
                <w:szCs w:val="24"/>
              </w:rPr>
            </w:pPr>
            <w:r w:rsidRPr="00225928">
              <w:rPr>
                <w:rFonts w:ascii="Times New Roman" w:hAnsi="Times New Roman" w:cs="Times New Roman"/>
                <w:i/>
                <w:sz w:val="24"/>
                <w:szCs w:val="24"/>
                <w:lang w:val="en-GB"/>
              </w:rPr>
              <w:t>5.State policy on the formation and modernisation of Polish territorial structure</w:t>
            </w:r>
            <w:r w:rsidRPr="00225928">
              <w:rPr>
                <w:rFonts w:ascii="Times New Roman" w:hAnsi="Times New Roman" w:cs="Times New Roman"/>
                <w:sz w:val="24"/>
                <w:szCs w:val="24"/>
                <w:lang w:val="en-GB"/>
              </w:rPr>
              <w:t xml:space="preserve">, </w:t>
            </w:r>
            <w:r w:rsidRPr="00225928">
              <w:rPr>
                <w:rFonts w:ascii="Times New Roman" w:hAnsi="Times New Roman" w:cs="Times New Roman"/>
                <w:bCs/>
                <w:i/>
                <w:sz w:val="24"/>
                <w:szCs w:val="24"/>
                <w:lang w:val="en-GB"/>
              </w:rPr>
              <w:t>„</w:t>
            </w:r>
            <w:r w:rsidRPr="00225928">
              <w:rPr>
                <w:rFonts w:ascii="Times New Roman" w:hAnsi="Times New Roman" w:cs="Times New Roman"/>
                <w:sz w:val="24"/>
                <w:szCs w:val="24"/>
                <w:lang w:val="en-GB"/>
              </w:rPr>
              <w:t xml:space="preserve">Jahrbuch des Föderalismus 2018“, Rudolf Hrbek (ed.), Tübingen Universität. </w:t>
            </w:r>
            <w:r w:rsidRPr="00225928">
              <w:rPr>
                <w:rFonts w:ascii="Times New Roman" w:hAnsi="Times New Roman" w:cs="Times New Roman"/>
                <w:sz w:val="24"/>
                <w:szCs w:val="24"/>
              </w:rPr>
              <w:t>Nomos Verlagsgesellschaft, 2018.</w:t>
            </w:r>
          </w:p>
          <w:p w14:paraId="290B1940" w14:textId="77777777" w:rsidR="00225928" w:rsidRPr="00225928" w:rsidRDefault="00225928" w:rsidP="00225928">
            <w:pPr>
              <w:spacing w:line="276" w:lineRule="auto"/>
              <w:jc w:val="both"/>
              <w:rPr>
                <w:rFonts w:ascii="Times New Roman" w:hAnsi="Times New Roman" w:cs="Times New Roman"/>
                <w:sz w:val="24"/>
                <w:szCs w:val="24"/>
                <w:lang w:val="en-GB"/>
              </w:rPr>
            </w:pPr>
            <w:r w:rsidRPr="00225928">
              <w:rPr>
                <w:rFonts w:ascii="Times New Roman" w:hAnsi="Times New Roman" w:cs="Times New Roman"/>
                <w:sz w:val="24"/>
                <w:szCs w:val="24"/>
                <w:lang w:val="en-GB"/>
              </w:rPr>
              <w:t xml:space="preserve">6. </w:t>
            </w:r>
            <w:r w:rsidRPr="00225928">
              <w:rPr>
                <w:rFonts w:ascii="Times New Roman" w:hAnsi="Times New Roman" w:cs="Times New Roman"/>
                <w:i/>
                <w:sz w:val="24"/>
                <w:szCs w:val="24"/>
                <w:lang w:val="en-GB"/>
              </w:rPr>
              <w:t>Local Government in Poland. Responses to Urban-Rural Challenges</w:t>
            </w:r>
            <w:r w:rsidRPr="00225928">
              <w:rPr>
                <w:rFonts w:ascii="Times New Roman" w:hAnsi="Times New Roman" w:cs="Times New Roman"/>
                <w:sz w:val="24"/>
                <w:szCs w:val="24"/>
                <w:lang w:val="en-GB"/>
              </w:rPr>
              <w:t>, 2021</w:t>
            </w:r>
          </w:p>
          <w:p w14:paraId="3E535A25" w14:textId="29D46C9D"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lang w:val="en-GB"/>
              </w:rPr>
              <w:t>https://doi.org/10.5281/zenodo.5728281</w:t>
            </w:r>
          </w:p>
        </w:tc>
        <w:tc>
          <w:tcPr>
            <w:tcW w:w="1886" w:type="dxa"/>
          </w:tcPr>
          <w:p w14:paraId="55579DFF" w14:textId="77777777" w:rsidR="00225928" w:rsidRPr="00225928" w:rsidRDefault="00225928" w:rsidP="00225928">
            <w:pPr>
              <w:spacing w:after="160" w:line="259" w:lineRule="auto"/>
              <w:rPr>
                <w:rFonts w:ascii="Times New Roman" w:hAnsi="Times New Roman" w:cs="Times New Roman"/>
                <w:b/>
                <w:bCs/>
                <w:sz w:val="24"/>
                <w:szCs w:val="24"/>
              </w:rPr>
            </w:pPr>
            <w:r w:rsidRPr="00225928">
              <w:rPr>
                <w:rFonts w:ascii="Times New Roman" w:hAnsi="Times New Roman" w:cs="Times New Roman"/>
                <w:b/>
                <w:bCs/>
                <w:sz w:val="24"/>
                <w:szCs w:val="24"/>
              </w:rPr>
              <w:lastRenderedPageBreak/>
              <w:t>Administracja bezpieczeństwa       i porządku publicznego.</w:t>
            </w:r>
          </w:p>
          <w:p w14:paraId="1EB6169C" w14:textId="77777777" w:rsidR="00225928" w:rsidRPr="00225928" w:rsidRDefault="00225928" w:rsidP="00225928">
            <w:pPr>
              <w:rPr>
                <w:rFonts w:ascii="Times New Roman" w:hAnsi="Times New Roman" w:cs="Times New Roman"/>
                <w:b/>
                <w:bCs/>
                <w:sz w:val="24"/>
                <w:szCs w:val="24"/>
              </w:rPr>
            </w:pPr>
          </w:p>
        </w:tc>
        <w:tc>
          <w:tcPr>
            <w:tcW w:w="3506" w:type="dxa"/>
          </w:tcPr>
          <w:p w14:paraId="36D3F2C1"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 Rola i kompetencje starosty w zakresie bezpieczeństwa i porządku publicznego</w:t>
            </w:r>
          </w:p>
          <w:p w14:paraId="7C149576"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2. Rola i kompetencje wójta (burmistrza, prezydenta miasta) w zakresie bezpieczeństwa i porządku publicznego</w:t>
            </w:r>
          </w:p>
          <w:p w14:paraId="3CB6D2FE"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3. Rola i kompetencje wojewody w zakresie bezpieczeństwa i porządku publicznego</w:t>
            </w:r>
          </w:p>
          <w:p w14:paraId="4CC92F51"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4. Rola i zadania Państwowej Staży Pożarnej  </w:t>
            </w:r>
          </w:p>
          <w:p w14:paraId="5D29167B"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5. Rola i zadania Policji  </w:t>
            </w:r>
          </w:p>
          <w:p w14:paraId="0C5067A5"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6. Rola i zadania straży gminnej/miejskiej  </w:t>
            </w:r>
          </w:p>
          <w:p w14:paraId="03A4DB32"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7. Istota i organizacja Państwowego Ratownictwa Medycznego</w:t>
            </w:r>
          </w:p>
          <w:p w14:paraId="6679ADC1"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8. Rola i kompetencje organów naczelnych w zakresie bezpieczeństwa i porządku publicznego</w:t>
            </w:r>
          </w:p>
          <w:p w14:paraId="650BC5D7"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9. Organizacja i struktura zarządzania kryzysowego na szczeblu centralnym/ wojewódzkim/powiatowym/ gminnym – w oparciu o studium przypadku konkretnej gminy, powiatu.</w:t>
            </w:r>
          </w:p>
          <w:p w14:paraId="0FB1A532"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10. System bezpieczeństwa lokalnego na przykładzie gminy ….. / powiatu ……</w:t>
            </w:r>
          </w:p>
          <w:p w14:paraId="2D1B2BB5"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11. Kreowanie bezpieczeństwa lokalnego przez samorząd terytorialny w praktyce gminy …. / powiatu ….</w:t>
            </w:r>
          </w:p>
          <w:p w14:paraId="06688F9B"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12. Rola Policji w zabezpieczaniu imprez masowych</w:t>
            </w:r>
          </w:p>
          <w:p w14:paraId="7459E068"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13.Zadania i praktyka działania Straży Granicznej w warunkach członkostwa Polski w UE</w:t>
            </w:r>
          </w:p>
          <w:p w14:paraId="3702F157"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lastRenderedPageBreak/>
              <w:t>14. Zadania Sił Zbrojnych w zakresie bezpieczeństwa wewnętrznego RP</w:t>
            </w:r>
          </w:p>
          <w:p w14:paraId="06F15E51"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15. Instytucjonalne gwarancje bezpieczeństwa imprez masowych w RP</w:t>
            </w:r>
          </w:p>
          <w:p w14:paraId="74BBF661"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16. Służba więzienna w Polsce</w:t>
            </w:r>
          </w:p>
          <w:p w14:paraId="69E7E6D7"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17. Funkcjonowanie i rola Ochotniczej Straży Pożarnej w lokalnym systemie bezpieczeństwa na terenie gminy</w:t>
            </w:r>
          </w:p>
          <w:p w14:paraId="008FACD6"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18. Problematyka stosowania broni palnej i środków przymusu bezpośredniego w prawie polskim</w:t>
            </w:r>
          </w:p>
          <w:p w14:paraId="22E64258"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19. Rola i organizacja wojskowych służb specjalnych w Rzeczypospolitej Polskiej</w:t>
            </w:r>
          </w:p>
          <w:p w14:paraId="768BF113" w14:textId="77777777" w:rsidR="00225928" w:rsidRPr="00225928" w:rsidRDefault="00225928" w:rsidP="00225928">
            <w:pPr>
              <w:rPr>
                <w:rFonts w:ascii="Times New Roman" w:hAnsi="Times New Roman" w:cs="Times New Roman"/>
                <w:sz w:val="24"/>
                <w:szCs w:val="24"/>
                <w:lang w:val="pl-PL"/>
              </w:rPr>
            </w:pPr>
            <w:r w:rsidRPr="00225928">
              <w:rPr>
                <w:rFonts w:ascii="Times New Roman" w:hAnsi="Times New Roman" w:cs="Times New Roman"/>
                <w:sz w:val="24"/>
                <w:szCs w:val="24"/>
                <w:lang w:val="pl-PL"/>
              </w:rPr>
              <w:t>20. Organizacja i funkcjonowanie Agencji Bezpieczeństwa Wewnętrznego lub Agencji Wywiadu.</w:t>
            </w:r>
          </w:p>
          <w:p w14:paraId="4A8E17FE" w14:textId="71AC59B4"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lang w:val="pl-PL"/>
              </w:rPr>
              <w:t>21. Stany nadzwyczajne</w:t>
            </w:r>
          </w:p>
        </w:tc>
      </w:tr>
      <w:tr w:rsidR="006E3F4D" w:rsidRPr="00225928" w14:paraId="60103679" w14:textId="77777777" w:rsidTr="00EC6700">
        <w:tc>
          <w:tcPr>
            <w:tcW w:w="1496" w:type="dxa"/>
            <w:shd w:val="clear" w:color="auto" w:fill="BFBFBF" w:themeFill="background1" w:themeFillShade="BF"/>
          </w:tcPr>
          <w:p w14:paraId="1C418667" w14:textId="77777777" w:rsidR="006E3F4D" w:rsidRPr="00225928" w:rsidRDefault="006E3F4D" w:rsidP="003C11E4">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lastRenderedPageBreak/>
              <w:t>Promotor</w:t>
            </w:r>
          </w:p>
        </w:tc>
        <w:tc>
          <w:tcPr>
            <w:tcW w:w="2686" w:type="dxa"/>
            <w:shd w:val="clear" w:color="auto" w:fill="BFBFBF" w:themeFill="background1" w:themeFillShade="BF"/>
          </w:tcPr>
          <w:p w14:paraId="18CDE2BB" w14:textId="77777777" w:rsidR="006E3F4D" w:rsidRPr="00225928" w:rsidRDefault="006E3F4D" w:rsidP="003C11E4">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Sylwetka naukowa, zainteresowania badawcze</w:t>
            </w:r>
          </w:p>
        </w:tc>
        <w:tc>
          <w:tcPr>
            <w:tcW w:w="4886" w:type="dxa"/>
            <w:shd w:val="clear" w:color="auto" w:fill="BFBFBF" w:themeFill="background1" w:themeFillShade="BF"/>
          </w:tcPr>
          <w:p w14:paraId="2D7FD416" w14:textId="77777777" w:rsidR="006E3F4D" w:rsidRPr="00225928" w:rsidRDefault="006E3F4D" w:rsidP="003C11E4">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Najważniejsze publikacje</w:t>
            </w:r>
          </w:p>
        </w:tc>
        <w:tc>
          <w:tcPr>
            <w:tcW w:w="1886" w:type="dxa"/>
            <w:shd w:val="clear" w:color="auto" w:fill="BFBFBF" w:themeFill="background1" w:themeFillShade="BF"/>
          </w:tcPr>
          <w:p w14:paraId="1BF813A8" w14:textId="77777777" w:rsidR="006E3F4D" w:rsidRPr="00225928" w:rsidRDefault="006E3F4D" w:rsidP="003C11E4">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t>Tytuł seminarium</w:t>
            </w:r>
          </w:p>
        </w:tc>
        <w:tc>
          <w:tcPr>
            <w:tcW w:w="3506" w:type="dxa"/>
            <w:shd w:val="clear" w:color="auto" w:fill="BFBFBF" w:themeFill="background1" w:themeFillShade="BF"/>
          </w:tcPr>
          <w:p w14:paraId="1716C856" w14:textId="77777777" w:rsidR="006E3F4D" w:rsidRPr="00225928" w:rsidRDefault="006E3F4D" w:rsidP="003C11E4">
            <w:pPr>
              <w:rPr>
                <w:rFonts w:ascii="Times New Roman" w:hAnsi="Times New Roman" w:cs="Times New Roman"/>
                <w:sz w:val="24"/>
                <w:szCs w:val="24"/>
                <w:lang w:val="pl-PL"/>
              </w:rPr>
            </w:pPr>
            <w:r w:rsidRPr="00225928">
              <w:rPr>
                <w:rFonts w:ascii="Times New Roman" w:hAnsi="Times New Roman" w:cs="Times New Roman"/>
                <w:b/>
                <w:bCs/>
                <w:color w:val="000000" w:themeColor="text1"/>
                <w:sz w:val="24"/>
                <w:szCs w:val="24"/>
                <w:lang w:val="pl-PL"/>
              </w:rPr>
              <w:t>Wykaz problematyki, której dotyczyłyby prace dyplomowe</w:t>
            </w:r>
          </w:p>
        </w:tc>
      </w:tr>
      <w:tr w:rsidR="00225928" w:rsidRPr="00225928" w14:paraId="130C173A" w14:textId="77777777" w:rsidTr="00EC6700">
        <w:tc>
          <w:tcPr>
            <w:tcW w:w="1496" w:type="dxa"/>
          </w:tcPr>
          <w:p w14:paraId="6906B8BD" w14:textId="77777777" w:rsidR="00225928" w:rsidRPr="00225928" w:rsidRDefault="00225928" w:rsidP="00225928">
            <w:pPr>
              <w:rPr>
                <w:rFonts w:ascii="Times New Roman" w:hAnsi="Times New Roman" w:cs="Times New Roman"/>
                <w:b/>
                <w:bCs/>
                <w:sz w:val="24"/>
                <w:szCs w:val="24"/>
              </w:rPr>
            </w:pPr>
            <w:r w:rsidRPr="00225928">
              <w:rPr>
                <w:rFonts w:ascii="Times New Roman" w:hAnsi="Times New Roman" w:cs="Times New Roman"/>
                <w:b/>
                <w:bCs/>
                <w:sz w:val="24"/>
                <w:szCs w:val="24"/>
              </w:rPr>
              <w:t>Dr Rafał Więzkiewicz</w:t>
            </w:r>
          </w:p>
        </w:tc>
        <w:tc>
          <w:tcPr>
            <w:tcW w:w="2686" w:type="dxa"/>
          </w:tcPr>
          <w:p w14:paraId="55B9C30E" w14:textId="77777777"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 xml:space="preserve">Doktor nauk społecznych w zakresie nauk o polityce i administracji. Adiunkt w Katedrze Systemów Politycznych. Absolwent studiów licencjackich i </w:t>
            </w:r>
            <w:r w:rsidRPr="00225928">
              <w:rPr>
                <w:rFonts w:ascii="Times New Roman" w:hAnsi="Times New Roman" w:cs="Times New Roman"/>
                <w:sz w:val="24"/>
                <w:szCs w:val="24"/>
              </w:rPr>
              <w:lastRenderedPageBreak/>
              <w:t xml:space="preserve">magisterskich na kierunku politologia (WNPiSM UW, dawniej WDiNP UW). </w:t>
            </w:r>
          </w:p>
          <w:p w14:paraId="527CD40A" w14:textId="77777777"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Laureat nagrody im. Prof. Jana Baszkiewicza w konkursie na najlepszą pracę doktorską z zakresu nauk o polityce i administracji.</w:t>
            </w:r>
          </w:p>
          <w:p w14:paraId="19DF6950" w14:textId="77777777"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Kierownik projektów badawczych i edukacyjnych finansowanych m.in. ze środków MNiSW, NBP, m.st. Warszawa, NIW-CRSO.</w:t>
            </w:r>
          </w:p>
          <w:p w14:paraId="2AD7E832" w14:textId="77777777"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 xml:space="preserve">Członek Komitetu Sterującego-Monitorującego Programu Rozwoju Organizacji Obywatelskich NIW-CRSO (2019 – 2024). </w:t>
            </w:r>
          </w:p>
          <w:p w14:paraId="41EA235F" w14:textId="37F3A09A"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 xml:space="preserve">W pracy naukowej zajmuje się m.in. systemem politycznym Polski, transformacją polityczną, przeobrażeniami współczesnych systemów ustrojowych, </w:t>
            </w:r>
            <w:r w:rsidRPr="00225928">
              <w:rPr>
                <w:rFonts w:ascii="Times New Roman" w:hAnsi="Times New Roman" w:cs="Times New Roman"/>
                <w:sz w:val="24"/>
                <w:szCs w:val="24"/>
              </w:rPr>
              <w:lastRenderedPageBreak/>
              <w:t>społeczeństwem obywatelskim,  problematyką aksjologii konstytucji oraz ewolucją polskiego porządku konstytucyjnego.</w:t>
            </w:r>
          </w:p>
        </w:tc>
        <w:tc>
          <w:tcPr>
            <w:tcW w:w="4886" w:type="dxa"/>
          </w:tcPr>
          <w:p w14:paraId="18651701" w14:textId="77777777" w:rsidR="00225928" w:rsidRPr="00225928" w:rsidRDefault="00225928" w:rsidP="00225928">
            <w:pPr>
              <w:jc w:val="both"/>
              <w:rPr>
                <w:rFonts w:ascii="Times New Roman" w:hAnsi="Times New Roman" w:cs="Times New Roman"/>
                <w:sz w:val="24"/>
                <w:szCs w:val="24"/>
              </w:rPr>
            </w:pPr>
            <w:r w:rsidRPr="00225928">
              <w:rPr>
                <w:rFonts w:ascii="Times New Roman" w:hAnsi="Times New Roman" w:cs="Times New Roman"/>
                <w:sz w:val="24"/>
                <w:szCs w:val="24"/>
              </w:rPr>
              <w:lastRenderedPageBreak/>
              <w:t xml:space="preserve">- R. Więckiewicz, </w:t>
            </w:r>
            <w:r w:rsidRPr="00225928">
              <w:rPr>
                <w:rFonts w:ascii="Times New Roman" w:hAnsi="Times New Roman" w:cs="Times New Roman"/>
                <w:i/>
                <w:iCs/>
                <w:sz w:val="24"/>
                <w:szCs w:val="24"/>
              </w:rPr>
              <w:t xml:space="preserve">Wybory w kontekście zasady dobra wspólnego, </w:t>
            </w:r>
            <w:r w:rsidRPr="00225928">
              <w:rPr>
                <w:rFonts w:ascii="Times New Roman" w:hAnsi="Times New Roman" w:cs="Times New Roman"/>
                <w:sz w:val="24"/>
                <w:szCs w:val="24"/>
              </w:rPr>
              <w:t>„Studia politologiczne” 2024, nr 74</w:t>
            </w:r>
          </w:p>
          <w:p w14:paraId="793039C8" w14:textId="77777777" w:rsidR="00225928" w:rsidRPr="00225928" w:rsidRDefault="00225928" w:rsidP="00225928">
            <w:pPr>
              <w:jc w:val="both"/>
              <w:rPr>
                <w:rFonts w:ascii="Times New Roman" w:hAnsi="Times New Roman" w:cs="Times New Roman"/>
                <w:sz w:val="24"/>
                <w:szCs w:val="24"/>
              </w:rPr>
            </w:pPr>
            <w:r w:rsidRPr="00225928">
              <w:rPr>
                <w:rFonts w:ascii="Times New Roman" w:hAnsi="Times New Roman" w:cs="Times New Roman"/>
                <w:sz w:val="24"/>
                <w:szCs w:val="24"/>
              </w:rPr>
              <w:t xml:space="preserve">- R. Więckiewicz, </w:t>
            </w:r>
            <w:r w:rsidRPr="00225928">
              <w:rPr>
                <w:rFonts w:ascii="Times New Roman" w:hAnsi="Times New Roman" w:cs="Times New Roman"/>
                <w:i/>
                <w:iCs/>
                <w:sz w:val="24"/>
                <w:szCs w:val="24"/>
              </w:rPr>
              <w:t>Zasada dobra wspólnego jako podstawa społeczeństwa obywatelskiego w Polsce</w:t>
            </w:r>
            <w:r w:rsidRPr="00225928">
              <w:rPr>
                <w:rFonts w:ascii="Times New Roman" w:hAnsi="Times New Roman" w:cs="Times New Roman"/>
                <w:sz w:val="24"/>
                <w:szCs w:val="24"/>
              </w:rPr>
              <w:t>, „Przegląd Prawa Konstytucyjnego” 2024, nr 1</w:t>
            </w:r>
          </w:p>
          <w:p w14:paraId="4A25A53E" w14:textId="77777777" w:rsidR="00225928" w:rsidRPr="00225928" w:rsidRDefault="00225928" w:rsidP="00225928">
            <w:pPr>
              <w:jc w:val="both"/>
              <w:rPr>
                <w:rFonts w:ascii="Times New Roman" w:hAnsi="Times New Roman" w:cs="Times New Roman"/>
                <w:sz w:val="24"/>
                <w:szCs w:val="24"/>
              </w:rPr>
            </w:pPr>
            <w:r w:rsidRPr="00225928">
              <w:rPr>
                <w:rFonts w:ascii="Times New Roman" w:hAnsi="Times New Roman" w:cs="Times New Roman"/>
                <w:sz w:val="24"/>
                <w:szCs w:val="24"/>
              </w:rPr>
              <w:lastRenderedPageBreak/>
              <w:t>- R. Więckiewicz</w:t>
            </w:r>
            <w:r w:rsidRPr="00225928">
              <w:rPr>
                <w:rFonts w:ascii="Times New Roman" w:hAnsi="Times New Roman" w:cs="Times New Roman"/>
                <w:i/>
                <w:iCs/>
                <w:sz w:val="24"/>
                <w:szCs w:val="24"/>
              </w:rPr>
              <w:t>, Instytucje społeczeństwa obywatelskiego w polskim dyskursie konstytucyjnym</w:t>
            </w:r>
            <w:r w:rsidRPr="00225928">
              <w:rPr>
                <w:rFonts w:ascii="Times New Roman" w:hAnsi="Times New Roman" w:cs="Times New Roman"/>
                <w:sz w:val="24"/>
                <w:szCs w:val="24"/>
              </w:rPr>
              <w:t>, Warszawa 2023</w:t>
            </w:r>
          </w:p>
          <w:p w14:paraId="21411178" w14:textId="77777777" w:rsidR="00225928" w:rsidRPr="00225928" w:rsidRDefault="00225928" w:rsidP="00225928">
            <w:pPr>
              <w:jc w:val="both"/>
              <w:rPr>
                <w:rFonts w:ascii="Times New Roman" w:hAnsi="Times New Roman" w:cs="Times New Roman"/>
                <w:sz w:val="24"/>
                <w:szCs w:val="24"/>
              </w:rPr>
            </w:pPr>
            <w:r w:rsidRPr="00225928">
              <w:rPr>
                <w:rFonts w:ascii="Times New Roman" w:hAnsi="Times New Roman" w:cs="Times New Roman"/>
                <w:sz w:val="24"/>
                <w:szCs w:val="24"/>
              </w:rPr>
              <w:t xml:space="preserve">- T. Słomka, R. Więckiewicz, </w:t>
            </w:r>
            <w:r w:rsidRPr="00225928">
              <w:rPr>
                <w:rFonts w:ascii="Times New Roman" w:hAnsi="Times New Roman" w:cs="Times New Roman"/>
                <w:i/>
                <w:sz w:val="24"/>
                <w:szCs w:val="24"/>
              </w:rPr>
              <w:t xml:space="preserve">Building the constitutional order in Poland: Legal and political processes, </w:t>
            </w:r>
            <w:r w:rsidRPr="00225928">
              <w:rPr>
                <w:rFonts w:ascii="Times New Roman" w:hAnsi="Times New Roman" w:cs="Times New Roman"/>
                <w:sz w:val="24"/>
                <w:szCs w:val="24"/>
              </w:rPr>
              <w:t xml:space="preserve">[in:] S. Sulowski, T. Słomka (eds.), </w:t>
            </w:r>
            <w:r w:rsidRPr="00225928">
              <w:rPr>
                <w:rFonts w:ascii="Times New Roman" w:hAnsi="Times New Roman" w:cs="Times New Roman"/>
                <w:i/>
                <w:sz w:val="24"/>
                <w:szCs w:val="24"/>
              </w:rPr>
              <w:t xml:space="preserve">The Political System of Poland Tradition and Contemporaneity, </w:t>
            </w:r>
            <w:r w:rsidRPr="00225928">
              <w:rPr>
                <w:rFonts w:ascii="Times New Roman" w:hAnsi="Times New Roman" w:cs="Times New Roman"/>
                <w:sz w:val="24"/>
                <w:szCs w:val="24"/>
              </w:rPr>
              <w:t>Berlin 2022;</w:t>
            </w:r>
          </w:p>
          <w:p w14:paraId="5847E92E" w14:textId="77777777" w:rsidR="00225928" w:rsidRPr="00225928" w:rsidRDefault="00225928" w:rsidP="00225928">
            <w:pPr>
              <w:jc w:val="both"/>
              <w:rPr>
                <w:rFonts w:ascii="Times New Roman" w:hAnsi="Times New Roman" w:cs="Times New Roman"/>
                <w:sz w:val="24"/>
                <w:szCs w:val="24"/>
              </w:rPr>
            </w:pPr>
            <w:r w:rsidRPr="00225928">
              <w:rPr>
                <w:rFonts w:ascii="Times New Roman" w:hAnsi="Times New Roman" w:cs="Times New Roman"/>
                <w:sz w:val="24"/>
                <w:szCs w:val="24"/>
              </w:rPr>
              <w:t xml:space="preserve">- R. Więckiewicz, M. Szczegielniak (red.), </w:t>
            </w:r>
            <w:r w:rsidRPr="00225928">
              <w:rPr>
                <w:rFonts w:ascii="Times New Roman" w:hAnsi="Times New Roman" w:cs="Times New Roman"/>
                <w:i/>
                <w:iCs/>
                <w:sz w:val="24"/>
                <w:szCs w:val="24"/>
              </w:rPr>
              <w:t>Społeczeństwo obywatelskie w systemie politycznym państwa. Przykład polski na tle rozwiązań europejskich</w:t>
            </w:r>
            <w:r w:rsidRPr="00225928">
              <w:rPr>
                <w:rFonts w:ascii="Times New Roman" w:hAnsi="Times New Roman" w:cs="Times New Roman"/>
                <w:sz w:val="24"/>
                <w:szCs w:val="24"/>
              </w:rPr>
              <w:t>, Warszawa 2018;</w:t>
            </w:r>
          </w:p>
          <w:p w14:paraId="4E5BBEE4" w14:textId="77777777" w:rsidR="00225928" w:rsidRPr="00225928" w:rsidRDefault="00225928" w:rsidP="00225928">
            <w:pPr>
              <w:rPr>
                <w:rFonts w:ascii="Times New Roman" w:hAnsi="Times New Roman" w:cs="Times New Roman"/>
                <w:sz w:val="24"/>
                <w:szCs w:val="24"/>
              </w:rPr>
            </w:pPr>
          </w:p>
        </w:tc>
        <w:tc>
          <w:tcPr>
            <w:tcW w:w="1886" w:type="dxa"/>
          </w:tcPr>
          <w:p w14:paraId="30B70054" w14:textId="59C97994" w:rsidR="00225928" w:rsidRPr="00225928" w:rsidRDefault="00225928" w:rsidP="00225928">
            <w:pPr>
              <w:rPr>
                <w:rFonts w:ascii="Times New Roman" w:hAnsi="Times New Roman" w:cs="Times New Roman"/>
                <w:b/>
                <w:bCs/>
                <w:sz w:val="24"/>
                <w:szCs w:val="24"/>
              </w:rPr>
            </w:pPr>
            <w:r w:rsidRPr="00225928">
              <w:rPr>
                <w:rFonts w:ascii="Times New Roman" w:hAnsi="Times New Roman" w:cs="Times New Roman"/>
                <w:sz w:val="24"/>
                <w:szCs w:val="24"/>
              </w:rPr>
              <w:lastRenderedPageBreak/>
              <w:t xml:space="preserve">Konstytucyjno-ustrojowe aspekty bezpieczeństwa państwa </w:t>
            </w:r>
          </w:p>
        </w:tc>
        <w:tc>
          <w:tcPr>
            <w:tcW w:w="3506" w:type="dxa"/>
          </w:tcPr>
          <w:p w14:paraId="214A03E0" w14:textId="77777777" w:rsidR="00225928" w:rsidRPr="00225928" w:rsidRDefault="00225928" w:rsidP="00225928">
            <w:pPr>
              <w:pStyle w:val="Akapitzlist"/>
              <w:numPr>
                <w:ilvl w:val="0"/>
                <w:numId w:val="19"/>
              </w:num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Konstytucyjne podstawy bezpieczeństwa państwa; zależności między ładem konstytucyjnym a problemem bezpieczeństwa; konstytucja jako gwarant </w:t>
            </w:r>
            <w:r w:rsidRPr="00225928">
              <w:rPr>
                <w:rFonts w:ascii="Times New Roman" w:hAnsi="Times New Roman" w:cs="Times New Roman"/>
                <w:sz w:val="24"/>
                <w:szCs w:val="24"/>
                <w:lang w:val="pl-PL"/>
              </w:rPr>
              <w:lastRenderedPageBreak/>
              <w:t xml:space="preserve">ładu politycznego i bezpieczeństwa ustrojowego; </w:t>
            </w:r>
          </w:p>
          <w:p w14:paraId="2F836B70" w14:textId="77777777" w:rsidR="00225928" w:rsidRPr="00225928" w:rsidRDefault="00225928" w:rsidP="00225928">
            <w:pPr>
              <w:pStyle w:val="Akapitzlist"/>
              <w:numPr>
                <w:ilvl w:val="0"/>
                <w:numId w:val="19"/>
              </w:num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państwa w kontekście ciągłości i zmiany ustrojowej;</w:t>
            </w:r>
          </w:p>
          <w:p w14:paraId="5FBD70F7" w14:textId="77777777" w:rsidR="00225928" w:rsidRPr="00225928" w:rsidRDefault="00225928" w:rsidP="00225928">
            <w:pPr>
              <w:pStyle w:val="Akapitzlist"/>
              <w:numPr>
                <w:ilvl w:val="0"/>
                <w:numId w:val="19"/>
              </w:numPr>
              <w:rPr>
                <w:rFonts w:ascii="Times New Roman" w:hAnsi="Times New Roman" w:cs="Times New Roman"/>
                <w:sz w:val="24"/>
                <w:szCs w:val="24"/>
                <w:lang w:val="pl-PL"/>
              </w:rPr>
            </w:pPr>
            <w:r w:rsidRPr="00225928">
              <w:rPr>
                <w:rFonts w:ascii="Times New Roman" w:hAnsi="Times New Roman" w:cs="Times New Roman"/>
                <w:sz w:val="24"/>
                <w:szCs w:val="24"/>
                <w:lang w:val="pl-PL"/>
              </w:rPr>
              <w:t>Udział podmiotów społeczeństwa obywatelskiego w realizacji polityki w zakresie bezpieczeństwa państwa;</w:t>
            </w:r>
          </w:p>
          <w:p w14:paraId="01A3A64D" w14:textId="77777777" w:rsidR="00225928" w:rsidRPr="00225928" w:rsidRDefault="00225928" w:rsidP="00225928">
            <w:pPr>
              <w:pStyle w:val="Akapitzlist"/>
              <w:numPr>
                <w:ilvl w:val="0"/>
                <w:numId w:val="19"/>
              </w:numPr>
              <w:rPr>
                <w:rFonts w:ascii="Times New Roman" w:hAnsi="Times New Roman" w:cs="Times New Roman"/>
                <w:sz w:val="24"/>
                <w:szCs w:val="24"/>
                <w:lang w:val="pl-PL"/>
              </w:rPr>
            </w:pPr>
            <w:r w:rsidRPr="00225928">
              <w:rPr>
                <w:rFonts w:ascii="Times New Roman" w:hAnsi="Times New Roman" w:cs="Times New Roman"/>
                <w:sz w:val="24"/>
                <w:szCs w:val="24"/>
                <w:lang w:val="pl-PL"/>
              </w:rPr>
              <w:t xml:space="preserve">Bezpieczeństwo w ujęciu aksjologicznym, ze szczególnym uwzględnieniem wartości i zasad konstytucyjnych; bezpieczeństwo jako wartość konstytucyjna; </w:t>
            </w:r>
          </w:p>
          <w:p w14:paraId="7E2F8108" w14:textId="77777777" w:rsidR="00225928" w:rsidRPr="00225928" w:rsidRDefault="00225928" w:rsidP="00225928">
            <w:pPr>
              <w:pStyle w:val="Akapitzlist"/>
              <w:numPr>
                <w:ilvl w:val="0"/>
                <w:numId w:val="19"/>
              </w:numPr>
              <w:rPr>
                <w:rFonts w:ascii="Times New Roman" w:hAnsi="Times New Roman" w:cs="Times New Roman"/>
                <w:sz w:val="24"/>
                <w:szCs w:val="24"/>
                <w:lang w:val="pl-PL"/>
              </w:rPr>
            </w:pPr>
            <w:r w:rsidRPr="00225928">
              <w:rPr>
                <w:rFonts w:ascii="Times New Roman" w:hAnsi="Times New Roman" w:cs="Times New Roman"/>
                <w:sz w:val="24"/>
                <w:szCs w:val="24"/>
                <w:lang w:val="pl-PL"/>
              </w:rPr>
              <w:t>Bezpieczeństwo państwa, a status jednostki– zagrożenia dla praw i wolności obywatelskich, obowiązki obywatelskie w zakresie bezpieczeństwa państwa.</w:t>
            </w:r>
          </w:p>
          <w:p w14:paraId="779465A3" w14:textId="77777777" w:rsidR="00225928" w:rsidRPr="00225928" w:rsidRDefault="00225928" w:rsidP="00225928">
            <w:pPr>
              <w:rPr>
                <w:rFonts w:ascii="Times New Roman" w:hAnsi="Times New Roman" w:cs="Times New Roman"/>
                <w:sz w:val="24"/>
                <w:szCs w:val="24"/>
              </w:rPr>
            </w:pPr>
          </w:p>
        </w:tc>
      </w:tr>
      <w:tr w:rsidR="00225928" w:rsidRPr="00225928" w14:paraId="379B9815" w14:textId="77777777" w:rsidTr="00EC6700">
        <w:tc>
          <w:tcPr>
            <w:tcW w:w="1496" w:type="dxa"/>
            <w:shd w:val="clear" w:color="auto" w:fill="D9D9D9" w:themeFill="background1" w:themeFillShade="D9"/>
          </w:tcPr>
          <w:p w14:paraId="6D087C44" w14:textId="77777777" w:rsidR="00225928" w:rsidRPr="00225928" w:rsidRDefault="00225928" w:rsidP="0015236F">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lastRenderedPageBreak/>
              <w:t>Promotor</w:t>
            </w:r>
          </w:p>
        </w:tc>
        <w:tc>
          <w:tcPr>
            <w:tcW w:w="2686" w:type="dxa"/>
            <w:shd w:val="clear" w:color="auto" w:fill="D9D9D9" w:themeFill="background1" w:themeFillShade="D9"/>
          </w:tcPr>
          <w:p w14:paraId="79943B41" w14:textId="77777777" w:rsidR="00225928" w:rsidRPr="00225928" w:rsidRDefault="00225928" w:rsidP="0015236F">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Sylwetka naukowa, zainteresowania badawcze</w:t>
            </w:r>
          </w:p>
        </w:tc>
        <w:tc>
          <w:tcPr>
            <w:tcW w:w="4886" w:type="dxa"/>
            <w:shd w:val="clear" w:color="auto" w:fill="D9D9D9" w:themeFill="background1" w:themeFillShade="D9"/>
          </w:tcPr>
          <w:p w14:paraId="46B224E0" w14:textId="77777777" w:rsidR="00225928" w:rsidRPr="00225928" w:rsidRDefault="00225928" w:rsidP="0015236F">
            <w:pPr>
              <w:rPr>
                <w:rFonts w:ascii="Times New Roman" w:hAnsi="Times New Roman" w:cs="Times New Roman"/>
                <w:sz w:val="24"/>
                <w:szCs w:val="24"/>
              </w:rPr>
            </w:pPr>
            <w:r w:rsidRPr="00225928">
              <w:rPr>
                <w:rFonts w:ascii="Times New Roman" w:hAnsi="Times New Roman" w:cs="Times New Roman"/>
                <w:b/>
                <w:bCs/>
                <w:color w:val="000000" w:themeColor="text1"/>
                <w:sz w:val="24"/>
                <w:szCs w:val="24"/>
              </w:rPr>
              <w:t>Najważniejsze publikacje</w:t>
            </w:r>
          </w:p>
        </w:tc>
        <w:tc>
          <w:tcPr>
            <w:tcW w:w="1886" w:type="dxa"/>
            <w:shd w:val="clear" w:color="auto" w:fill="D9D9D9" w:themeFill="background1" w:themeFillShade="D9"/>
          </w:tcPr>
          <w:p w14:paraId="3B3D6D62" w14:textId="77777777" w:rsidR="00225928" w:rsidRPr="00225928" w:rsidRDefault="00225928" w:rsidP="0015236F">
            <w:pPr>
              <w:rPr>
                <w:rFonts w:ascii="Times New Roman" w:hAnsi="Times New Roman" w:cs="Times New Roman"/>
                <w:b/>
                <w:bCs/>
                <w:sz w:val="24"/>
                <w:szCs w:val="24"/>
              </w:rPr>
            </w:pPr>
            <w:r w:rsidRPr="00225928">
              <w:rPr>
                <w:rFonts w:ascii="Times New Roman" w:hAnsi="Times New Roman" w:cs="Times New Roman"/>
                <w:b/>
                <w:bCs/>
                <w:color w:val="000000" w:themeColor="text1"/>
                <w:sz w:val="24"/>
                <w:szCs w:val="24"/>
              </w:rPr>
              <w:t>Tytuł seminarium</w:t>
            </w:r>
          </w:p>
        </w:tc>
        <w:tc>
          <w:tcPr>
            <w:tcW w:w="3506" w:type="dxa"/>
            <w:shd w:val="clear" w:color="auto" w:fill="D9D9D9" w:themeFill="background1" w:themeFillShade="D9"/>
          </w:tcPr>
          <w:p w14:paraId="3E9A116F" w14:textId="77777777" w:rsidR="00225928" w:rsidRPr="00225928" w:rsidRDefault="00225928" w:rsidP="0015236F">
            <w:pPr>
              <w:rPr>
                <w:rFonts w:ascii="Times New Roman" w:hAnsi="Times New Roman" w:cs="Times New Roman"/>
                <w:sz w:val="24"/>
                <w:szCs w:val="24"/>
                <w:lang w:val="pl-PL"/>
              </w:rPr>
            </w:pPr>
            <w:r w:rsidRPr="00225928">
              <w:rPr>
                <w:rFonts w:ascii="Times New Roman" w:hAnsi="Times New Roman" w:cs="Times New Roman"/>
                <w:b/>
                <w:bCs/>
                <w:color w:val="000000" w:themeColor="text1"/>
                <w:sz w:val="24"/>
                <w:szCs w:val="24"/>
                <w:lang w:val="pl-PL"/>
              </w:rPr>
              <w:t>Wykaz problematyki, której dotyczyłyby prace dyplomowe</w:t>
            </w:r>
          </w:p>
        </w:tc>
      </w:tr>
      <w:tr w:rsidR="00225928" w:rsidRPr="00225928" w14:paraId="2CB9A145" w14:textId="77777777" w:rsidTr="00EC6700">
        <w:tc>
          <w:tcPr>
            <w:tcW w:w="1496" w:type="dxa"/>
          </w:tcPr>
          <w:p w14:paraId="67BCEC70" w14:textId="11B14A02" w:rsidR="00225928" w:rsidRPr="00225928" w:rsidRDefault="00225928" w:rsidP="00225928">
            <w:pPr>
              <w:rPr>
                <w:rFonts w:ascii="Times New Roman" w:hAnsi="Times New Roman" w:cs="Times New Roman"/>
                <w:b/>
                <w:bCs/>
                <w:sz w:val="24"/>
                <w:szCs w:val="24"/>
              </w:rPr>
            </w:pPr>
            <w:r w:rsidRPr="00225928">
              <w:rPr>
                <w:rFonts w:ascii="Times New Roman" w:hAnsi="Times New Roman" w:cs="Times New Roman"/>
                <w:b/>
                <w:bCs/>
                <w:sz w:val="24"/>
                <w:szCs w:val="24"/>
              </w:rPr>
              <w:t>Dr Piotr Skorupa</w:t>
            </w:r>
          </w:p>
        </w:tc>
        <w:tc>
          <w:tcPr>
            <w:tcW w:w="2686" w:type="dxa"/>
          </w:tcPr>
          <w:p w14:paraId="613562CE" w14:textId="77777777" w:rsidR="00225928" w:rsidRPr="00225928" w:rsidRDefault="00225928" w:rsidP="00225928">
            <w:pPr>
              <w:spacing w:after="160" w:line="259" w:lineRule="auto"/>
              <w:rPr>
                <w:rFonts w:ascii="Times New Roman" w:hAnsi="Times New Roman" w:cs="Times New Roman"/>
                <w:b/>
                <w:bCs/>
                <w:sz w:val="24"/>
                <w:szCs w:val="24"/>
              </w:rPr>
            </w:pPr>
            <w:r w:rsidRPr="00225928">
              <w:rPr>
                <w:rFonts w:ascii="Times New Roman" w:hAnsi="Times New Roman" w:cs="Times New Roman"/>
                <w:b/>
                <w:bCs/>
                <w:sz w:val="24"/>
                <w:szCs w:val="24"/>
              </w:rPr>
              <w:t>dr Piotr Skorupa – doktor nauk prawnych w dyscyplinie polskie prawo prywatne i prawo prawnoporównawcze. Pracownik naukowo-dydaktyczny Wydziału Nauk Politycznych i Studiów Międzynarodowych Uniwersytetu Warszawskiego; od 2022 r. </w:t>
            </w:r>
          </w:p>
          <w:p w14:paraId="581C5692" w14:textId="77777777" w:rsidR="00225928" w:rsidRPr="00225928" w:rsidRDefault="00225928" w:rsidP="00225928">
            <w:pPr>
              <w:spacing w:after="160" w:line="259" w:lineRule="auto"/>
              <w:rPr>
                <w:rFonts w:ascii="Times New Roman" w:hAnsi="Times New Roman" w:cs="Times New Roman"/>
                <w:b/>
                <w:bCs/>
                <w:sz w:val="24"/>
                <w:szCs w:val="24"/>
              </w:rPr>
            </w:pPr>
            <w:r w:rsidRPr="00225928">
              <w:rPr>
                <w:rFonts w:ascii="Times New Roman" w:hAnsi="Times New Roman" w:cs="Times New Roman"/>
                <w:b/>
                <w:bCs/>
                <w:sz w:val="24"/>
                <w:szCs w:val="24"/>
              </w:rPr>
              <w:t>radca prawny, członek OIRP w Warszawie (aktywny w samorządzie radcowskim)</w:t>
            </w:r>
          </w:p>
          <w:p w14:paraId="55C785CA" w14:textId="523201CB"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b/>
                <w:bCs/>
                <w:sz w:val="24"/>
                <w:szCs w:val="24"/>
              </w:rPr>
              <w:t xml:space="preserve">doświadczenie zawodowe obejmuje </w:t>
            </w:r>
            <w:r w:rsidRPr="00225928">
              <w:rPr>
                <w:rFonts w:ascii="Times New Roman" w:hAnsi="Times New Roman" w:cs="Times New Roman"/>
                <w:b/>
                <w:bCs/>
                <w:sz w:val="24"/>
                <w:szCs w:val="24"/>
              </w:rPr>
              <w:lastRenderedPageBreak/>
              <w:t>także pracę w sektorze finansowym i pełnienie różnych funkcji kierowniczych)</w:t>
            </w:r>
          </w:p>
        </w:tc>
        <w:tc>
          <w:tcPr>
            <w:tcW w:w="4886" w:type="dxa"/>
          </w:tcPr>
          <w:p w14:paraId="637BB205" w14:textId="77777777" w:rsidR="00225928" w:rsidRPr="00225928" w:rsidRDefault="00225928" w:rsidP="00225928">
            <w:pPr>
              <w:spacing w:after="160" w:line="259" w:lineRule="auto"/>
              <w:rPr>
                <w:rFonts w:ascii="Times New Roman" w:hAnsi="Times New Roman" w:cs="Times New Roman"/>
                <w:sz w:val="24"/>
                <w:szCs w:val="24"/>
              </w:rPr>
            </w:pPr>
            <w:r w:rsidRPr="00225928">
              <w:rPr>
                <w:rFonts w:ascii="Times New Roman" w:hAnsi="Times New Roman" w:cs="Times New Roman"/>
                <w:sz w:val="24"/>
                <w:szCs w:val="24"/>
              </w:rPr>
              <w:lastRenderedPageBreak/>
              <w:t>Piotr Skorupa, Jacek Męcina, Kodyfikacja samozatrudnienia – perspektywa prawa pracy (część II) https://doi.org/10.33226/0032-6186.2023.12.3 (doi: 10.33226/0032-6186.2023.12.3)</w:t>
            </w:r>
          </w:p>
          <w:p w14:paraId="1B694B87" w14:textId="77777777" w:rsidR="00225928" w:rsidRPr="00225928" w:rsidRDefault="00225928" w:rsidP="00225928">
            <w:pPr>
              <w:spacing w:after="160" w:line="259" w:lineRule="auto"/>
              <w:rPr>
                <w:rFonts w:ascii="Times New Roman" w:hAnsi="Times New Roman" w:cs="Times New Roman"/>
                <w:sz w:val="24"/>
                <w:szCs w:val="24"/>
              </w:rPr>
            </w:pPr>
            <w:r w:rsidRPr="00225928">
              <w:rPr>
                <w:rFonts w:ascii="Times New Roman" w:hAnsi="Times New Roman" w:cs="Times New Roman"/>
                <w:sz w:val="24"/>
                <w:szCs w:val="24"/>
              </w:rPr>
              <w:br/>
              <w:t>Piotr Skorupa, Jacek Męcina, Kodyfikacja samozatrudnienia – perspektywa prawa pracy (część I), Praca i Zabezpieczenie Społeczne, t. LXIV, nr 11/2023,</w:t>
            </w:r>
          </w:p>
          <w:p w14:paraId="62646EF2" w14:textId="31832820" w:rsidR="00225928" w:rsidRPr="00225928" w:rsidRDefault="00225928" w:rsidP="00225928">
            <w:pPr>
              <w:rPr>
                <w:rFonts w:ascii="Times New Roman" w:hAnsi="Times New Roman" w:cs="Times New Roman"/>
                <w:sz w:val="24"/>
                <w:szCs w:val="24"/>
              </w:rPr>
            </w:pPr>
            <w:r w:rsidRPr="00225928">
              <w:rPr>
                <w:rFonts w:ascii="Times New Roman" w:hAnsi="Times New Roman" w:cs="Times New Roman"/>
                <w:sz w:val="24"/>
                <w:szCs w:val="24"/>
              </w:rPr>
              <w:t>Piotr Skorupa, Nieważność czynności prawnej w prawie polskim na tle porównawczym, Warszawa 2019 (CH Beck)</w:t>
            </w:r>
            <w:r w:rsidRPr="00225928">
              <w:rPr>
                <w:rFonts w:ascii="Times New Roman" w:hAnsi="Times New Roman" w:cs="Times New Roman"/>
                <w:sz w:val="24"/>
                <w:szCs w:val="24"/>
              </w:rPr>
              <w:br/>
              <w:t>Piotr Skorupa, Nowe czy tradycyjne wyzwania wobec prawa umów w XXI wieku? [w:], Prawo umów wobec wyzwań cywilizacyjnych. Zagadnienia wybrane, Warszawa 2020</w:t>
            </w:r>
            <w:r w:rsidRPr="00225928">
              <w:rPr>
                <w:rFonts w:ascii="Times New Roman" w:hAnsi="Times New Roman" w:cs="Times New Roman"/>
                <w:sz w:val="24"/>
                <w:szCs w:val="24"/>
              </w:rPr>
              <w:br/>
              <w:t>Piotr Skorupa, Nieważność czynności prawnej z perspektywy systemów prawnych common law, Studia Prawnicze, nr 4 (216) 2018</w:t>
            </w:r>
            <w:r w:rsidRPr="00225928">
              <w:rPr>
                <w:rFonts w:ascii="Times New Roman" w:hAnsi="Times New Roman" w:cs="Times New Roman"/>
                <w:sz w:val="24"/>
                <w:szCs w:val="24"/>
              </w:rPr>
              <w:br/>
              <w:t xml:space="preserve">Piotr Skorupa, Normatywne modele sankcji </w:t>
            </w:r>
            <w:r w:rsidRPr="00225928">
              <w:rPr>
                <w:rFonts w:ascii="Times New Roman" w:hAnsi="Times New Roman" w:cs="Times New Roman"/>
                <w:sz w:val="24"/>
                <w:szCs w:val="24"/>
              </w:rPr>
              <w:lastRenderedPageBreak/>
              <w:t>nieważności bezwzględnej a nieistniejąca czynność prawna, „Studia Prawnicze” 2010, nr 1.</w:t>
            </w:r>
            <w:r w:rsidRPr="00225928">
              <w:rPr>
                <w:rFonts w:ascii="Times New Roman" w:hAnsi="Times New Roman" w:cs="Times New Roman"/>
                <w:sz w:val="24"/>
                <w:szCs w:val="24"/>
              </w:rPr>
              <w:br/>
              <w:t>Piotr Skorupa, Redukcja utrzymująca skuteczność na tle projektu Księgi pierwszej Kodeksu cywilnego, „Studia Prawnicze” 2010, nr 3/4</w:t>
            </w:r>
          </w:p>
        </w:tc>
        <w:tc>
          <w:tcPr>
            <w:tcW w:w="1886" w:type="dxa"/>
          </w:tcPr>
          <w:p w14:paraId="0FA7224E" w14:textId="77777777" w:rsidR="00225928" w:rsidRPr="00225928" w:rsidRDefault="00225928" w:rsidP="00225928">
            <w:pPr>
              <w:spacing w:after="160" w:line="259" w:lineRule="auto"/>
              <w:rPr>
                <w:rFonts w:ascii="Times New Roman" w:hAnsi="Times New Roman" w:cs="Times New Roman"/>
                <w:b/>
                <w:bCs/>
                <w:sz w:val="24"/>
                <w:szCs w:val="24"/>
              </w:rPr>
            </w:pPr>
          </w:p>
          <w:p w14:paraId="42012E94" w14:textId="19DBB32D" w:rsidR="00225928" w:rsidRPr="00225928" w:rsidRDefault="00225928" w:rsidP="00225928">
            <w:pPr>
              <w:rPr>
                <w:rFonts w:ascii="Times New Roman" w:hAnsi="Times New Roman" w:cs="Times New Roman"/>
                <w:b/>
                <w:bCs/>
                <w:sz w:val="24"/>
                <w:szCs w:val="24"/>
              </w:rPr>
            </w:pPr>
            <w:r w:rsidRPr="00225928">
              <w:rPr>
                <w:rFonts w:ascii="Times New Roman" w:hAnsi="Times New Roman" w:cs="Times New Roman"/>
                <w:b/>
                <w:bCs/>
                <w:sz w:val="24"/>
                <w:szCs w:val="24"/>
              </w:rPr>
              <w:t>Rynek pracy: polityka kształtowania oraz jakość kluczowych instytucji rynku pracy</w:t>
            </w:r>
          </w:p>
        </w:tc>
        <w:tc>
          <w:tcPr>
            <w:tcW w:w="3506" w:type="dxa"/>
          </w:tcPr>
          <w:p w14:paraId="1C75789A" w14:textId="77777777" w:rsidR="00225928" w:rsidRPr="00225928" w:rsidRDefault="00225928" w:rsidP="00225928">
            <w:pPr>
              <w:spacing w:after="160" w:line="259" w:lineRule="auto"/>
              <w:rPr>
                <w:rFonts w:ascii="Times New Roman" w:hAnsi="Times New Roman" w:cs="Times New Roman"/>
                <w:sz w:val="24"/>
                <w:szCs w:val="24"/>
              </w:rPr>
            </w:pPr>
          </w:p>
          <w:p w14:paraId="61A068B6" w14:textId="77777777" w:rsidR="00225928" w:rsidRPr="00225928" w:rsidRDefault="00225928" w:rsidP="00225928">
            <w:pPr>
              <w:spacing w:after="160" w:line="259" w:lineRule="auto"/>
              <w:rPr>
                <w:rFonts w:ascii="Times New Roman" w:hAnsi="Times New Roman" w:cs="Times New Roman"/>
                <w:sz w:val="24"/>
                <w:szCs w:val="24"/>
              </w:rPr>
            </w:pPr>
            <w:r w:rsidRPr="00225928">
              <w:rPr>
                <w:rFonts w:ascii="Times New Roman" w:hAnsi="Times New Roman" w:cs="Times New Roman"/>
                <w:sz w:val="24"/>
                <w:szCs w:val="24"/>
              </w:rPr>
              <w:t>Rynek pracy jako element strategii bezpieczeństwa wewnętrznego Państwa.</w:t>
            </w:r>
          </w:p>
          <w:p w14:paraId="61DDF3DE" w14:textId="77777777" w:rsidR="00225928" w:rsidRPr="00225928" w:rsidRDefault="00225928" w:rsidP="00225928">
            <w:pPr>
              <w:spacing w:after="160" w:line="259" w:lineRule="auto"/>
              <w:rPr>
                <w:rFonts w:ascii="Times New Roman" w:hAnsi="Times New Roman" w:cs="Times New Roman"/>
                <w:sz w:val="24"/>
                <w:szCs w:val="24"/>
              </w:rPr>
            </w:pPr>
            <w:r w:rsidRPr="00225928">
              <w:rPr>
                <w:rFonts w:ascii="Times New Roman" w:hAnsi="Times New Roman" w:cs="Times New Roman"/>
                <w:sz w:val="24"/>
                <w:szCs w:val="24"/>
              </w:rPr>
              <w:t>Pracownicze oraz niepracownicze formy zatrudnienia w kontekście jakości podstawowych instrumentów kształtowania równowagi na rynku pracy.</w:t>
            </w:r>
          </w:p>
          <w:p w14:paraId="1AE17F1E" w14:textId="77777777" w:rsidR="00225928" w:rsidRPr="00225928" w:rsidRDefault="00225928" w:rsidP="00225928">
            <w:pPr>
              <w:spacing w:after="160" w:line="259" w:lineRule="auto"/>
              <w:rPr>
                <w:rFonts w:ascii="Times New Roman" w:hAnsi="Times New Roman" w:cs="Times New Roman"/>
                <w:sz w:val="24"/>
                <w:szCs w:val="24"/>
              </w:rPr>
            </w:pPr>
            <w:r w:rsidRPr="00225928">
              <w:rPr>
                <w:rFonts w:ascii="Times New Roman" w:hAnsi="Times New Roman" w:cs="Times New Roman"/>
                <w:sz w:val="24"/>
                <w:szCs w:val="24"/>
              </w:rPr>
              <w:t>Rynek pracy a tendencje ekonomiczne wpływające na bezpieczeństwo wewnętrzne Państwa</w:t>
            </w:r>
          </w:p>
          <w:p w14:paraId="4264B67D" w14:textId="77777777" w:rsidR="00225928" w:rsidRPr="00225928" w:rsidRDefault="00225928" w:rsidP="00225928">
            <w:pPr>
              <w:rPr>
                <w:rFonts w:ascii="Times New Roman" w:hAnsi="Times New Roman" w:cs="Times New Roman"/>
                <w:sz w:val="24"/>
                <w:szCs w:val="24"/>
              </w:rPr>
            </w:pPr>
          </w:p>
        </w:tc>
      </w:tr>
      <w:tr w:rsidR="00476292" w:rsidRPr="007335CD" w14:paraId="46D014D4" w14:textId="77777777" w:rsidTr="00476292">
        <w:tc>
          <w:tcPr>
            <w:tcW w:w="1496" w:type="dxa"/>
            <w:shd w:val="clear" w:color="auto" w:fill="BFBFBF" w:themeFill="background1" w:themeFillShade="BF"/>
            <w:hideMark/>
          </w:tcPr>
          <w:p w14:paraId="5D1222CA" w14:textId="77777777" w:rsidR="00476292" w:rsidRPr="007335CD" w:rsidRDefault="00476292" w:rsidP="00D0744B">
            <w:pPr>
              <w:spacing w:after="160" w:line="259" w:lineRule="auto"/>
              <w:rPr>
                <w:b/>
                <w:bCs/>
              </w:rPr>
            </w:pPr>
            <w:r w:rsidRPr="007335CD">
              <w:rPr>
                <w:b/>
                <w:bCs/>
              </w:rPr>
              <w:lastRenderedPageBreak/>
              <w:t>Promotor</w:t>
            </w:r>
          </w:p>
        </w:tc>
        <w:tc>
          <w:tcPr>
            <w:tcW w:w="2686" w:type="dxa"/>
            <w:shd w:val="clear" w:color="auto" w:fill="BFBFBF" w:themeFill="background1" w:themeFillShade="BF"/>
            <w:hideMark/>
          </w:tcPr>
          <w:p w14:paraId="1BCD7B2C" w14:textId="77777777" w:rsidR="00476292" w:rsidRPr="007335CD" w:rsidRDefault="00476292" w:rsidP="00D0744B">
            <w:pPr>
              <w:spacing w:after="160" w:line="259" w:lineRule="auto"/>
              <w:rPr>
                <w:b/>
                <w:bCs/>
              </w:rPr>
            </w:pPr>
            <w:r w:rsidRPr="007335CD">
              <w:rPr>
                <w:b/>
                <w:bCs/>
              </w:rPr>
              <w:t>Sylwetka naukowa, zainteresowania badawcze</w:t>
            </w:r>
          </w:p>
        </w:tc>
        <w:tc>
          <w:tcPr>
            <w:tcW w:w="4886" w:type="dxa"/>
            <w:shd w:val="clear" w:color="auto" w:fill="BFBFBF" w:themeFill="background1" w:themeFillShade="BF"/>
            <w:hideMark/>
          </w:tcPr>
          <w:p w14:paraId="34FB0E04" w14:textId="77777777" w:rsidR="00476292" w:rsidRPr="007335CD" w:rsidRDefault="00476292" w:rsidP="00D0744B">
            <w:pPr>
              <w:spacing w:after="160" w:line="259" w:lineRule="auto"/>
              <w:rPr>
                <w:b/>
                <w:bCs/>
              </w:rPr>
            </w:pPr>
            <w:r w:rsidRPr="007335CD">
              <w:rPr>
                <w:b/>
                <w:bCs/>
              </w:rPr>
              <w:t>Najważniejsze publikacje</w:t>
            </w:r>
          </w:p>
        </w:tc>
        <w:tc>
          <w:tcPr>
            <w:tcW w:w="1886" w:type="dxa"/>
            <w:shd w:val="clear" w:color="auto" w:fill="BFBFBF" w:themeFill="background1" w:themeFillShade="BF"/>
            <w:hideMark/>
          </w:tcPr>
          <w:p w14:paraId="1E5590CA" w14:textId="77777777" w:rsidR="00476292" w:rsidRPr="007335CD" w:rsidRDefault="00476292" w:rsidP="00D0744B">
            <w:pPr>
              <w:spacing w:after="160" w:line="259" w:lineRule="auto"/>
              <w:rPr>
                <w:b/>
                <w:bCs/>
              </w:rPr>
            </w:pPr>
            <w:r w:rsidRPr="007335CD">
              <w:rPr>
                <w:b/>
                <w:bCs/>
              </w:rPr>
              <w:t>Tytuł seminarium</w:t>
            </w:r>
          </w:p>
        </w:tc>
        <w:tc>
          <w:tcPr>
            <w:tcW w:w="3506" w:type="dxa"/>
            <w:shd w:val="clear" w:color="auto" w:fill="BFBFBF" w:themeFill="background1" w:themeFillShade="BF"/>
            <w:hideMark/>
          </w:tcPr>
          <w:p w14:paraId="53A046FC" w14:textId="77777777" w:rsidR="00476292" w:rsidRPr="007335CD" w:rsidRDefault="00476292" w:rsidP="00D0744B">
            <w:pPr>
              <w:spacing w:after="160" w:line="259" w:lineRule="auto"/>
              <w:rPr>
                <w:b/>
                <w:bCs/>
              </w:rPr>
            </w:pPr>
            <w:r w:rsidRPr="007335CD">
              <w:rPr>
                <w:b/>
                <w:bCs/>
              </w:rPr>
              <w:t>Wykaz problematyki, której dotyczyłyby prace dyplomowe</w:t>
            </w:r>
          </w:p>
        </w:tc>
      </w:tr>
      <w:tr w:rsidR="00476292" w:rsidRPr="007335CD" w14:paraId="6553475B" w14:textId="77777777" w:rsidTr="00476292">
        <w:tc>
          <w:tcPr>
            <w:tcW w:w="1496" w:type="dxa"/>
          </w:tcPr>
          <w:p w14:paraId="37BBD658" w14:textId="77777777" w:rsidR="00476292" w:rsidRPr="007335CD" w:rsidRDefault="00476292" w:rsidP="00D0744B">
            <w:pPr>
              <w:spacing w:after="160" w:line="259" w:lineRule="auto"/>
              <w:rPr>
                <w:b/>
                <w:bCs/>
              </w:rPr>
            </w:pPr>
            <w:r>
              <w:rPr>
                <w:b/>
                <w:bCs/>
              </w:rPr>
              <w:t>Dr hab. Justyna Otto</w:t>
            </w:r>
          </w:p>
        </w:tc>
        <w:tc>
          <w:tcPr>
            <w:tcW w:w="2686" w:type="dxa"/>
          </w:tcPr>
          <w:p w14:paraId="3C1AB2D4" w14:textId="77777777" w:rsidR="00476292" w:rsidRDefault="00476292" w:rsidP="00D0744B">
            <w:pPr>
              <w:jc w:val="both"/>
              <w:rPr>
                <w:sz w:val="20"/>
                <w:szCs w:val="20"/>
              </w:rPr>
            </w:pPr>
            <w:r w:rsidRPr="007B7B70">
              <w:rPr>
                <w:rFonts w:cstheme="minorHAnsi"/>
                <w:sz w:val="20"/>
                <w:szCs w:val="20"/>
              </w:rPr>
              <w:t>Doktor habilitowana nauk społecznych w dyscyplinie nauki o polityce i administracji, doktor nauk humanistycznych w zakresie nauk o polityce. P</w:t>
            </w:r>
            <w:r w:rsidRPr="007B7B70">
              <w:rPr>
                <w:sz w:val="20"/>
                <w:szCs w:val="20"/>
              </w:rPr>
              <w:t>raca doktorska obroniona z wyróżnieniem. Absolwentka Instytutu Nauk Politycznych UW – specjalizacja studia europejskie; studia ukończone z wyróżnieniem oraz Instytutu Dziennikarstwa UW (specjalizacje telewizyjna i agencyjna), a także Studium Pedagogicznego w INP UW – ukończone z takim samym wynikiem. M. in. stypendystka Johannes Gutenberg-Universität Mainz i Universität Konstanz. Współpracowała m.in. z Polskim Instytutem Spraw Międzynarodowych. Zdobyła doświadczenie w pracy w</w:t>
            </w:r>
            <w:r>
              <w:rPr>
                <w:sz w:val="20"/>
                <w:szCs w:val="20"/>
              </w:rPr>
              <w:t xml:space="preserve"> </w:t>
            </w:r>
            <w:r w:rsidRPr="007B7B70">
              <w:rPr>
                <w:sz w:val="20"/>
                <w:szCs w:val="20"/>
              </w:rPr>
              <w:t xml:space="preserve">mediach. W latach 2014-2021 kierownik studiów </w:t>
            </w:r>
            <w:r w:rsidRPr="007B7B70">
              <w:rPr>
                <w:sz w:val="20"/>
                <w:szCs w:val="20"/>
              </w:rPr>
              <w:lastRenderedPageBreak/>
              <w:t>na kierunku Politologia studia niestacjonarne I i II stopnia. W latach 2015-2016 kierownik studiów na kierunku Bezpieczeństwo wewnętrzne niestacjonarne (zaoczne) I oraz II stopnia. W latach 2016-2021 kierownik studiów stacjonarnych I oraz II stopnia na kierunku Politologia. Certyfikowany tutor.</w:t>
            </w:r>
          </w:p>
          <w:p w14:paraId="674B4615" w14:textId="77777777" w:rsidR="00476292" w:rsidRDefault="00476292" w:rsidP="00D0744B">
            <w:pPr>
              <w:jc w:val="both"/>
              <w:rPr>
                <w:sz w:val="20"/>
                <w:szCs w:val="20"/>
              </w:rPr>
            </w:pPr>
          </w:p>
          <w:p w14:paraId="4DCC7004" w14:textId="77777777" w:rsidR="00476292" w:rsidRDefault="00476292" w:rsidP="00D0744B">
            <w:pPr>
              <w:jc w:val="both"/>
              <w:rPr>
                <w:sz w:val="20"/>
                <w:szCs w:val="20"/>
              </w:rPr>
            </w:pPr>
            <w:r w:rsidRPr="007B7B70">
              <w:rPr>
                <w:rStyle w:val="Pogrubienie"/>
                <w:sz w:val="20"/>
                <w:szCs w:val="20"/>
              </w:rPr>
              <w:t>Zainteresowania badawcze</w:t>
            </w:r>
            <w:r w:rsidRPr="007B7B70">
              <w:rPr>
                <w:sz w:val="20"/>
                <w:szCs w:val="20"/>
              </w:rPr>
              <w:br/>
              <w:t xml:space="preserve">Nauka o państwie ze szczególnym uwzględnieniem badań nad reżimami politycznymi zwłaszcza niedemokratycznymi oraz relacjami: państwo a wojna. </w:t>
            </w:r>
          </w:p>
          <w:p w14:paraId="36F221DF" w14:textId="77777777" w:rsidR="00476292" w:rsidRPr="007B7B70" w:rsidRDefault="00476292" w:rsidP="00D0744B">
            <w:pPr>
              <w:jc w:val="both"/>
              <w:rPr>
                <w:sz w:val="20"/>
                <w:szCs w:val="20"/>
              </w:rPr>
            </w:pPr>
            <w:r>
              <w:rPr>
                <w:sz w:val="20"/>
                <w:szCs w:val="20"/>
              </w:rPr>
              <w:t xml:space="preserve">Polemologia. </w:t>
            </w:r>
            <w:r w:rsidRPr="007B7B70">
              <w:rPr>
                <w:sz w:val="20"/>
                <w:szCs w:val="20"/>
              </w:rPr>
              <w:t>Przywództwo polityczne głównie w świetle</w:t>
            </w:r>
            <w:r w:rsidRPr="007B7B70">
              <w:rPr>
                <w:sz w:val="20"/>
                <w:szCs w:val="20"/>
              </w:rPr>
              <w:br/>
              <w:t>procesów personalizacji polityki, mediatyzacji i celebrytyzacji polityki, pipolizacji władzy; rola charyzmy w polityce. Nauka o polityce ze wskazaniem na zależności między polityką a etyką oraz polityką a historią. Patologie w polityce.</w:t>
            </w:r>
          </w:p>
          <w:p w14:paraId="020A2861" w14:textId="77777777" w:rsidR="00476292" w:rsidRPr="007335CD" w:rsidRDefault="00476292" w:rsidP="00D0744B">
            <w:pPr>
              <w:spacing w:after="160" w:line="259" w:lineRule="auto"/>
              <w:rPr>
                <w:b/>
                <w:bCs/>
              </w:rPr>
            </w:pPr>
          </w:p>
        </w:tc>
        <w:tc>
          <w:tcPr>
            <w:tcW w:w="4886" w:type="dxa"/>
          </w:tcPr>
          <w:p w14:paraId="5ABBC5D6" w14:textId="77777777" w:rsidR="00476292" w:rsidRPr="00C74CB7" w:rsidRDefault="00476292" w:rsidP="00D0744B">
            <w:pPr>
              <w:rPr>
                <w:rFonts w:ascii="Times New Roman" w:eastAsia="Times New Roman" w:hAnsi="Times New Roman" w:cs="Times New Roman"/>
                <w:sz w:val="20"/>
                <w:szCs w:val="20"/>
              </w:rPr>
            </w:pPr>
            <w:r w:rsidRPr="004245B6">
              <w:rPr>
                <w:rFonts w:ascii="Times New Roman" w:eastAsia="Times New Roman" w:hAnsi="Times New Roman" w:cs="Times New Roman"/>
              </w:rPr>
              <w:lastRenderedPageBreak/>
              <w:t>J</w:t>
            </w:r>
            <w:r>
              <w:rPr>
                <w:rFonts w:ascii="Times New Roman" w:eastAsia="Times New Roman" w:hAnsi="Times New Roman" w:cs="Times New Roman"/>
                <w:sz w:val="20"/>
                <w:szCs w:val="20"/>
              </w:rPr>
              <w:t xml:space="preserve">ustyna Grażyna Otto, </w:t>
            </w:r>
            <w:r w:rsidRPr="00C74CB7">
              <w:rPr>
                <w:rFonts w:ascii="Times New Roman" w:eastAsia="Times New Roman" w:hAnsi="Times New Roman" w:cs="Times New Roman"/>
                <w:b/>
                <w:bCs/>
                <w:i/>
                <w:sz w:val="20"/>
                <w:szCs w:val="20"/>
              </w:rPr>
              <w:t xml:space="preserve">Państwo i wojna w kauzalnym związku. </w:t>
            </w:r>
            <w:r w:rsidRPr="00C74CB7">
              <w:rPr>
                <w:rFonts w:ascii="Times New Roman" w:eastAsia="Times New Roman" w:hAnsi="Times New Roman" w:cs="Times New Roman"/>
                <w:b/>
                <w:bCs/>
                <w:i/>
                <w:iCs/>
                <w:sz w:val="20"/>
                <w:szCs w:val="20"/>
              </w:rPr>
              <w:t>Zoon politikon = homo militans</w:t>
            </w:r>
            <w:r w:rsidRPr="00C74CB7">
              <w:rPr>
                <w:rFonts w:ascii="Times New Roman" w:eastAsia="Times New Roman" w:hAnsi="Times New Roman" w:cs="Times New Roman"/>
                <w:b/>
                <w:bCs/>
                <w:sz w:val="20"/>
                <w:szCs w:val="20"/>
              </w:rPr>
              <w:t>,</w:t>
            </w:r>
            <w:r w:rsidRPr="00C74CB7">
              <w:rPr>
                <w:rFonts w:ascii="Times New Roman" w:eastAsia="Times New Roman" w:hAnsi="Times New Roman" w:cs="Times New Roman"/>
                <w:sz w:val="20"/>
                <w:szCs w:val="20"/>
              </w:rPr>
              <w:t xml:space="preserve"> Dom Wydawniczy „Elipsa”, Warszawa 2023.</w:t>
            </w:r>
          </w:p>
          <w:p w14:paraId="70A19036" w14:textId="77777777" w:rsidR="00476292" w:rsidRPr="00C74CB7" w:rsidRDefault="00476292" w:rsidP="00D0744B">
            <w:pPr>
              <w:rPr>
                <w:rFonts w:ascii="Times New Roman" w:eastAsia="Times New Roman" w:hAnsi="Times New Roman" w:cs="Times New Roman"/>
                <w:sz w:val="20"/>
                <w:szCs w:val="20"/>
              </w:rPr>
            </w:pPr>
          </w:p>
          <w:p w14:paraId="012666ED" w14:textId="77777777" w:rsidR="00476292" w:rsidRPr="00C74CB7" w:rsidRDefault="00476292" w:rsidP="00D0744B">
            <w:pPr>
              <w:rPr>
                <w:rFonts w:ascii="Times New Roman" w:eastAsia="Times New Roman" w:hAnsi="Times New Roman" w:cs="Times New Roman"/>
                <w:sz w:val="20"/>
                <w:szCs w:val="20"/>
                <w:lang w:eastAsia="pl-PL"/>
              </w:rPr>
            </w:pPr>
            <w:r w:rsidRPr="004245B6">
              <w:rPr>
                <w:rFonts w:ascii="Times New Roman" w:eastAsia="Times New Roman" w:hAnsi="Times New Roman" w:cs="Times New Roman"/>
                <w:sz w:val="20"/>
                <w:szCs w:val="20"/>
                <w:lang w:eastAsia="pl-PL"/>
              </w:rPr>
              <w:t xml:space="preserve">J.G.Otto, </w:t>
            </w:r>
            <w:r w:rsidRPr="004245B6">
              <w:rPr>
                <w:rFonts w:ascii="Times New Roman" w:eastAsia="Times New Roman" w:hAnsi="Times New Roman" w:cs="Times New Roman"/>
                <w:b/>
                <w:bCs/>
                <w:i/>
                <w:iCs/>
                <w:sz w:val="20"/>
                <w:szCs w:val="20"/>
                <w:lang w:eastAsia="pl-PL"/>
              </w:rPr>
              <w:t>Political leadership in Poland: Between a traditional need and a real deficit</w:t>
            </w:r>
            <w:r w:rsidRPr="004245B6">
              <w:rPr>
                <w:rFonts w:ascii="Times New Roman" w:eastAsia="Times New Roman" w:hAnsi="Times New Roman" w:cs="Times New Roman"/>
                <w:i/>
                <w:iCs/>
                <w:sz w:val="20"/>
                <w:szCs w:val="20"/>
                <w:lang w:eastAsia="pl-PL"/>
              </w:rPr>
              <w:t xml:space="preserve"> </w:t>
            </w:r>
            <w:r w:rsidRPr="004245B6">
              <w:rPr>
                <w:rFonts w:ascii="Times New Roman" w:eastAsia="Times New Roman" w:hAnsi="Times New Roman" w:cs="Times New Roman"/>
                <w:sz w:val="20"/>
                <w:szCs w:val="20"/>
                <w:lang w:eastAsia="pl-PL"/>
              </w:rPr>
              <w:t>[w:]</w:t>
            </w:r>
            <w:r w:rsidRPr="004245B6">
              <w:rPr>
                <w:rFonts w:ascii="Times New Roman" w:eastAsia="Times New Roman" w:hAnsi="Times New Roman" w:cs="Times New Roman"/>
                <w:i/>
                <w:iCs/>
                <w:sz w:val="20"/>
                <w:szCs w:val="20"/>
                <w:lang w:eastAsia="pl-PL"/>
              </w:rPr>
              <w:t xml:space="preserve"> The Political System of Poland. Tradition and Contemporaneity,</w:t>
            </w:r>
            <w:r w:rsidRPr="004245B6">
              <w:rPr>
                <w:rFonts w:ascii="Times New Roman" w:eastAsia="Times New Roman" w:hAnsi="Times New Roman" w:cs="Times New Roman"/>
                <w:sz w:val="20"/>
                <w:szCs w:val="20"/>
                <w:lang w:eastAsia="pl-PL"/>
              </w:rPr>
              <w:t>  S. Sulowski i T. Słomka (eds.), PETER LANG, Berlin 2022</w:t>
            </w:r>
            <w:r w:rsidRPr="00C74CB7">
              <w:rPr>
                <w:rFonts w:ascii="Times New Roman" w:eastAsia="Times New Roman" w:hAnsi="Times New Roman" w:cs="Times New Roman"/>
                <w:sz w:val="20"/>
                <w:szCs w:val="20"/>
                <w:lang w:eastAsia="pl-PL"/>
              </w:rPr>
              <w:t>.</w:t>
            </w:r>
          </w:p>
          <w:p w14:paraId="39473697" w14:textId="77777777" w:rsidR="00476292" w:rsidRPr="004245B6" w:rsidRDefault="00476292" w:rsidP="00D0744B">
            <w:pPr>
              <w:rPr>
                <w:rFonts w:ascii="Times New Roman" w:eastAsia="Times New Roman" w:hAnsi="Times New Roman" w:cs="Times New Roman"/>
                <w:sz w:val="20"/>
                <w:szCs w:val="20"/>
                <w:lang w:eastAsia="pl-PL"/>
              </w:rPr>
            </w:pPr>
          </w:p>
          <w:p w14:paraId="7C0603F0" w14:textId="77777777" w:rsidR="00476292" w:rsidRDefault="00476292" w:rsidP="00D0744B">
            <w:pPr>
              <w:rPr>
                <w:rFonts w:ascii="Times New Roman" w:eastAsia="Times New Roman" w:hAnsi="Times New Roman" w:cs="Times New Roman"/>
                <w:sz w:val="20"/>
                <w:szCs w:val="20"/>
                <w:lang w:eastAsia="pl-PL"/>
              </w:rPr>
            </w:pPr>
            <w:r w:rsidRPr="004245B6">
              <w:rPr>
                <w:rFonts w:ascii="Times New Roman" w:eastAsia="Times New Roman" w:hAnsi="Times New Roman" w:cs="Times New Roman"/>
                <w:sz w:val="20"/>
                <w:szCs w:val="20"/>
                <w:lang w:eastAsia="pl-PL"/>
              </w:rPr>
              <w:t xml:space="preserve">J.G.Otto, </w:t>
            </w:r>
            <w:r w:rsidRPr="004245B6">
              <w:rPr>
                <w:rFonts w:ascii="Times New Roman" w:eastAsia="Times New Roman" w:hAnsi="Times New Roman" w:cs="Times New Roman"/>
                <w:b/>
                <w:bCs/>
                <w:i/>
                <w:iCs/>
                <w:sz w:val="20"/>
                <w:szCs w:val="20"/>
                <w:lang w:eastAsia="pl-PL"/>
              </w:rPr>
              <w:t>Central European countries in Times of plague. A historical perspective</w:t>
            </w:r>
            <w:r w:rsidRPr="004245B6">
              <w:rPr>
                <w:rFonts w:ascii="Times New Roman" w:eastAsia="Times New Roman" w:hAnsi="Times New Roman" w:cs="Times New Roman"/>
                <w:i/>
                <w:iCs/>
                <w:sz w:val="20"/>
                <w:szCs w:val="20"/>
                <w:lang w:eastAsia="pl-PL"/>
              </w:rPr>
              <w:t xml:space="preserve"> </w:t>
            </w:r>
            <w:r w:rsidRPr="004245B6">
              <w:rPr>
                <w:rFonts w:ascii="Times New Roman" w:eastAsia="Times New Roman" w:hAnsi="Times New Roman" w:cs="Times New Roman"/>
                <w:sz w:val="20"/>
                <w:szCs w:val="20"/>
                <w:lang w:eastAsia="pl-PL"/>
              </w:rPr>
              <w:t xml:space="preserve">[w:] </w:t>
            </w:r>
            <w:r w:rsidRPr="004245B6">
              <w:rPr>
                <w:rFonts w:ascii="Times New Roman" w:eastAsia="Times New Roman" w:hAnsi="Times New Roman" w:cs="Times New Roman"/>
                <w:i/>
                <w:iCs/>
                <w:sz w:val="20"/>
                <w:szCs w:val="20"/>
                <w:lang w:eastAsia="pl-PL"/>
              </w:rPr>
              <w:t>The Pandemic in Central Europe: A Case Study</w:t>
            </w:r>
            <w:r w:rsidRPr="004245B6">
              <w:rPr>
                <w:rFonts w:ascii="Times New Roman" w:eastAsia="Times New Roman" w:hAnsi="Times New Roman" w:cs="Times New Roman"/>
                <w:sz w:val="20"/>
                <w:szCs w:val="20"/>
                <w:lang w:eastAsia="pl-PL"/>
              </w:rPr>
              <w:t>, J. Itrich-Drabarek (ed.), Routledge Taylor&amp;Francis Group 2022/23</w:t>
            </w:r>
            <w:r w:rsidRPr="00C74CB7">
              <w:rPr>
                <w:rFonts w:ascii="Times New Roman" w:eastAsia="Times New Roman" w:hAnsi="Times New Roman" w:cs="Times New Roman"/>
                <w:sz w:val="20"/>
                <w:szCs w:val="20"/>
                <w:lang w:eastAsia="pl-PL"/>
              </w:rPr>
              <w:t>.</w:t>
            </w:r>
          </w:p>
          <w:p w14:paraId="0DD205A0" w14:textId="77777777" w:rsidR="00476292" w:rsidRPr="004245B6" w:rsidRDefault="00476292" w:rsidP="00D0744B">
            <w:pPr>
              <w:rPr>
                <w:rFonts w:ascii="Times New Roman" w:eastAsia="Times New Roman" w:hAnsi="Times New Roman" w:cs="Times New Roman"/>
                <w:sz w:val="20"/>
                <w:szCs w:val="20"/>
                <w:lang w:eastAsia="pl-PL"/>
              </w:rPr>
            </w:pPr>
          </w:p>
          <w:p w14:paraId="4D2E9348" w14:textId="77777777" w:rsidR="00476292" w:rsidRDefault="00476292" w:rsidP="00D0744B">
            <w:pPr>
              <w:rPr>
                <w:rFonts w:ascii="Times New Roman" w:eastAsia="Times New Roman" w:hAnsi="Times New Roman" w:cs="Times New Roman"/>
                <w:sz w:val="20"/>
                <w:szCs w:val="20"/>
                <w:lang w:eastAsia="pl-PL"/>
              </w:rPr>
            </w:pPr>
            <w:r w:rsidRPr="004245B6">
              <w:rPr>
                <w:rFonts w:ascii="Times New Roman" w:eastAsia="Times New Roman" w:hAnsi="Times New Roman" w:cs="Times New Roman"/>
                <w:sz w:val="20"/>
                <w:szCs w:val="20"/>
                <w:lang w:eastAsia="pl-PL"/>
              </w:rPr>
              <w:t xml:space="preserve">J.G.Otto, </w:t>
            </w:r>
            <w:r w:rsidRPr="004245B6">
              <w:rPr>
                <w:rFonts w:ascii="Times New Roman" w:eastAsia="Times New Roman" w:hAnsi="Times New Roman" w:cs="Times New Roman"/>
                <w:b/>
                <w:bCs/>
                <w:i/>
                <w:iCs/>
                <w:sz w:val="20"/>
                <w:szCs w:val="20"/>
                <w:lang w:eastAsia="pl-PL"/>
              </w:rPr>
              <w:t>Przywództwo w organizacjach publicznych – strategie i dylematy</w:t>
            </w:r>
            <w:r w:rsidRPr="004245B6">
              <w:rPr>
                <w:rFonts w:ascii="Times New Roman" w:eastAsia="Times New Roman" w:hAnsi="Times New Roman" w:cs="Times New Roman"/>
                <w:sz w:val="20"/>
                <w:szCs w:val="20"/>
                <w:lang w:eastAsia="pl-PL"/>
              </w:rPr>
              <w:t xml:space="preserve"> [w:] </w:t>
            </w:r>
            <w:r w:rsidRPr="004245B6">
              <w:rPr>
                <w:rFonts w:ascii="Times New Roman" w:eastAsia="Times New Roman" w:hAnsi="Times New Roman" w:cs="Times New Roman"/>
                <w:i/>
                <w:iCs/>
                <w:sz w:val="20"/>
                <w:szCs w:val="20"/>
                <w:lang w:eastAsia="pl-PL"/>
              </w:rPr>
              <w:t>Przywództwo w administracji publicznej,</w:t>
            </w:r>
            <w:r w:rsidRPr="004245B6">
              <w:rPr>
                <w:rFonts w:ascii="Times New Roman" w:eastAsia="Times New Roman" w:hAnsi="Times New Roman" w:cs="Times New Roman"/>
                <w:sz w:val="20"/>
                <w:szCs w:val="20"/>
                <w:lang w:eastAsia="pl-PL"/>
              </w:rPr>
              <w:t xml:space="preserve"> K. Baran, S. Mazur (red.), Wydawnictwo Naukowe SCHOLAR, Warszawa 2022</w:t>
            </w:r>
            <w:r w:rsidRPr="00C74CB7">
              <w:rPr>
                <w:rFonts w:ascii="Times New Roman" w:eastAsia="Times New Roman" w:hAnsi="Times New Roman" w:cs="Times New Roman"/>
                <w:sz w:val="20"/>
                <w:szCs w:val="20"/>
                <w:lang w:eastAsia="pl-PL"/>
              </w:rPr>
              <w:t>.</w:t>
            </w:r>
          </w:p>
          <w:p w14:paraId="0ED507ED" w14:textId="77777777" w:rsidR="00476292" w:rsidRDefault="00476292" w:rsidP="00D0744B">
            <w:pPr>
              <w:rPr>
                <w:rFonts w:ascii="Times New Roman" w:eastAsia="Times New Roman" w:hAnsi="Times New Roman" w:cs="Times New Roman"/>
                <w:sz w:val="20"/>
                <w:szCs w:val="20"/>
                <w:lang w:eastAsia="pl-PL"/>
              </w:rPr>
            </w:pPr>
          </w:p>
          <w:p w14:paraId="1D9DCF9D" w14:textId="77777777" w:rsidR="00476292" w:rsidRDefault="00476292" w:rsidP="00D0744B">
            <w:pPr>
              <w:rPr>
                <w:rFonts w:ascii="Times New Roman" w:eastAsia="Arial Unicode MS" w:hAnsi="Times New Roman" w:cs="Times New Roman"/>
                <w:color w:val="000000"/>
                <w:sz w:val="20"/>
                <w:szCs w:val="20"/>
                <w:u w:color="000000"/>
              </w:rPr>
            </w:pPr>
            <w:r w:rsidRPr="00086510">
              <w:rPr>
                <w:rFonts w:ascii="Times New Roman" w:eastAsia="Arial Unicode MS" w:hAnsi="Times New Roman" w:cs="Times New Roman"/>
                <w:color w:val="000000"/>
                <w:sz w:val="20"/>
                <w:szCs w:val="20"/>
                <w:u w:color="000000"/>
              </w:rPr>
              <w:t xml:space="preserve">J.G.Otto, </w:t>
            </w:r>
            <w:r w:rsidRPr="00086510">
              <w:rPr>
                <w:rFonts w:ascii="Times New Roman" w:eastAsia="Arial Unicode MS" w:hAnsi="Times New Roman" w:cs="Times New Roman"/>
                <w:b/>
                <w:i/>
                <w:color w:val="000000"/>
                <w:sz w:val="20"/>
                <w:szCs w:val="20"/>
                <w:u w:color="000000"/>
              </w:rPr>
              <w:t>Gra ze śmiercią istotą mechanizmu władzy. O logice terroru reżimu totalitarnego</w:t>
            </w:r>
            <w:r w:rsidRPr="00086510">
              <w:rPr>
                <w:rFonts w:ascii="Times New Roman" w:eastAsia="Arial Unicode MS" w:hAnsi="Times New Roman" w:cs="Times New Roman"/>
                <w:color w:val="000000"/>
                <w:sz w:val="20"/>
                <w:szCs w:val="20"/>
                <w:u w:color="000000"/>
              </w:rPr>
              <w:t>, „ATHENAEUM. Polskie Studia Politologiczne” 69(1)/2021</w:t>
            </w:r>
            <w:r>
              <w:rPr>
                <w:rFonts w:ascii="Times New Roman" w:eastAsia="Arial Unicode MS" w:hAnsi="Times New Roman" w:cs="Times New Roman"/>
                <w:color w:val="000000"/>
                <w:sz w:val="20"/>
                <w:szCs w:val="20"/>
                <w:u w:color="000000"/>
              </w:rPr>
              <w:t>.</w:t>
            </w:r>
          </w:p>
          <w:p w14:paraId="4A327C92" w14:textId="77777777" w:rsidR="00476292" w:rsidRDefault="00476292" w:rsidP="00D0744B">
            <w:pPr>
              <w:rPr>
                <w:rFonts w:ascii="Times New Roman" w:eastAsia="Arial Unicode MS" w:hAnsi="Times New Roman" w:cs="Times New Roman"/>
                <w:color w:val="000000"/>
                <w:sz w:val="20"/>
                <w:szCs w:val="20"/>
                <w:u w:color="000000"/>
              </w:rPr>
            </w:pPr>
          </w:p>
          <w:p w14:paraId="0DE1D245" w14:textId="77777777" w:rsidR="00476292" w:rsidRPr="00A41720" w:rsidRDefault="00476292" w:rsidP="00D0744B">
            <w:pPr>
              <w:rPr>
                <w:rFonts w:ascii="Times New Roman" w:eastAsia="Arial Unicode MS" w:hAnsi="Times New Roman" w:cs="Times New Roman"/>
                <w:color w:val="000000"/>
                <w:sz w:val="20"/>
                <w:szCs w:val="20"/>
                <w:u w:color="000000"/>
              </w:rPr>
            </w:pPr>
            <w:r w:rsidRPr="00A41720">
              <w:rPr>
                <w:rFonts w:ascii="Times New Roman" w:eastAsia="Arial Unicode MS" w:hAnsi="Times New Roman" w:cs="Times New Roman"/>
                <w:color w:val="000000"/>
                <w:sz w:val="20"/>
                <w:szCs w:val="20"/>
                <w:u w:color="000000"/>
              </w:rPr>
              <w:t xml:space="preserve">J.G.Otto, </w:t>
            </w:r>
            <w:r w:rsidRPr="00A41720">
              <w:rPr>
                <w:rFonts w:ascii="Times New Roman" w:eastAsia="Arial Unicode MS" w:hAnsi="Times New Roman" w:cs="Times New Roman"/>
                <w:b/>
                <w:i/>
                <w:color w:val="000000"/>
                <w:sz w:val="20"/>
                <w:szCs w:val="20"/>
                <w:u w:color="000000"/>
              </w:rPr>
              <w:t>Mrzonki o pokoju. Wojna nemezis ludzkości</w:t>
            </w:r>
            <w:r w:rsidRPr="00A41720">
              <w:rPr>
                <w:rFonts w:ascii="Times New Roman" w:eastAsia="Arial Unicode MS" w:hAnsi="Times New Roman" w:cs="Times New Roman"/>
                <w:i/>
                <w:color w:val="000000"/>
                <w:sz w:val="20"/>
                <w:szCs w:val="20"/>
                <w:u w:color="000000"/>
              </w:rPr>
              <w:t xml:space="preserve">, </w:t>
            </w:r>
            <w:r w:rsidRPr="00A41720">
              <w:rPr>
                <w:rFonts w:ascii="Times New Roman" w:eastAsia="Arial Unicode MS" w:hAnsi="Times New Roman" w:cs="Times New Roman"/>
                <w:color w:val="000000"/>
                <w:sz w:val="20"/>
                <w:szCs w:val="20"/>
                <w:u w:color="000000"/>
              </w:rPr>
              <w:t xml:space="preserve">„Annales </w:t>
            </w:r>
            <w:r w:rsidRPr="00A41720">
              <w:rPr>
                <w:rFonts w:ascii="Times New Roman" w:eastAsia="Arial Unicode MS" w:hAnsi="Times New Roman" w:cs="Times New Roman"/>
                <w:i/>
                <w:color w:val="000000"/>
                <w:sz w:val="20"/>
                <w:szCs w:val="20"/>
                <w:u w:color="000000"/>
              </w:rPr>
              <w:t xml:space="preserve">Universitatis Paedagogicae Cracoviensis. Studia Politologica” </w:t>
            </w:r>
            <w:r w:rsidRPr="00A41720">
              <w:rPr>
                <w:rFonts w:ascii="Times New Roman" w:eastAsia="Arial Unicode MS" w:hAnsi="Times New Roman" w:cs="Times New Roman"/>
                <w:color w:val="000000"/>
                <w:sz w:val="20"/>
                <w:szCs w:val="20"/>
                <w:u w:color="000000"/>
              </w:rPr>
              <w:t>23, 2019.</w:t>
            </w:r>
          </w:p>
          <w:p w14:paraId="2B4C63C1" w14:textId="77777777" w:rsidR="00476292" w:rsidRDefault="00476292" w:rsidP="00D0744B"/>
          <w:p w14:paraId="2C9BAFEB" w14:textId="77777777" w:rsidR="00476292" w:rsidRDefault="00476292" w:rsidP="00D0744B">
            <w:pPr>
              <w:rPr>
                <w:rFonts w:ascii="Times New Roman" w:eastAsia="Arial Unicode MS" w:hAnsi="Times New Roman" w:cs="Times New Roman"/>
                <w:color w:val="000000"/>
                <w:sz w:val="20"/>
                <w:szCs w:val="20"/>
                <w:u w:color="000000"/>
              </w:rPr>
            </w:pPr>
            <w:r w:rsidRPr="00181CC1">
              <w:rPr>
                <w:rFonts w:ascii="Times New Roman" w:hAnsi="Times New Roman" w:cs="Times New Roman"/>
                <w:sz w:val="20"/>
                <w:szCs w:val="20"/>
              </w:rPr>
              <w:lastRenderedPageBreak/>
              <w:t xml:space="preserve">J.G.Otto, </w:t>
            </w:r>
            <w:r w:rsidRPr="00181CC1">
              <w:rPr>
                <w:rFonts w:ascii="Times New Roman" w:eastAsia="Arial Unicode MS" w:hAnsi="Times New Roman" w:cs="Times New Roman"/>
                <w:b/>
                <w:i/>
                <w:color w:val="000000"/>
                <w:sz w:val="20"/>
                <w:szCs w:val="20"/>
                <w:u w:color="000000"/>
              </w:rPr>
              <w:t>Etyka wojny – rzecz o etycznych aspektach agresji i przemocy stosowanej przez państwo</w:t>
            </w:r>
            <w:r w:rsidRPr="00181CC1">
              <w:rPr>
                <w:rFonts w:ascii="Times New Roman" w:eastAsia="Arial Unicode MS" w:hAnsi="Times New Roman" w:cs="Times New Roman"/>
                <w:color w:val="000000"/>
                <w:sz w:val="20"/>
                <w:szCs w:val="20"/>
                <w:u w:color="000000"/>
              </w:rPr>
              <w:t xml:space="preserve"> [w:] </w:t>
            </w:r>
            <w:r w:rsidRPr="00181CC1">
              <w:rPr>
                <w:rFonts w:ascii="Times New Roman" w:eastAsia="Arial Unicode MS" w:hAnsi="Times New Roman" w:cs="Times New Roman"/>
                <w:i/>
                <w:color w:val="000000"/>
                <w:sz w:val="20"/>
                <w:szCs w:val="20"/>
                <w:u w:color="000000"/>
              </w:rPr>
              <w:t>Etyka sfery publicznej</w:t>
            </w:r>
            <w:r w:rsidRPr="00181CC1">
              <w:rPr>
                <w:rFonts w:ascii="Times New Roman" w:eastAsia="Arial Unicode MS" w:hAnsi="Times New Roman" w:cs="Times New Roman"/>
                <w:color w:val="000000"/>
                <w:sz w:val="20"/>
                <w:szCs w:val="20"/>
                <w:u w:color="000000"/>
              </w:rPr>
              <w:t>, Jolanta Itrich-Drabarek (red.), Warszawa 2017</w:t>
            </w:r>
            <w:r>
              <w:rPr>
                <w:rFonts w:ascii="Times New Roman" w:eastAsia="Arial Unicode MS" w:hAnsi="Times New Roman" w:cs="Times New Roman"/>
                <w:color w:val="000000"/>
                <w:sz w:val="20"/>
                <w:szCs w:val="20"/>
                <w:u w:color="000000"/>
              </w:rPr>
              <w:t>.</w:t>
            </w:r>
          </w:p>
          <w:p w14:paraId="6BB884D0" w14:textId="77777777" w:rsidR="00476292" w:rsidRDefault="00476292" w:rsidP="00D0744B">
            <w:pPr>
              <w:rPr>
                <w:rFonts w:ascii="Times New Roman" w:eastAsia="Arial Unicode MS" w:hAnsi="Times New Roman" w:cs="Times New Roman"/>
                <w:color w:val="000000"/>
                <w:sz w:val="20"/>
                <w:szCs w:val="20"/>
                <w:u w:color="000000"/>
              </w:rPr>
            </w:pPr>
          </w:p>
          <w:p w14:paraId="20CC137B" w14:textId="77777777" w:rsidR="00476292" w:rsidRDefault="00476292" w:rsidP="00D0744B">
            <w:pPr>
              <w:rPr>
                <w:rFonts w:ascii="Times New Roman" w:eastAsia="Arial Unicode MS" w:hAnsi="Times New Roman" w:cs="Times New Roman"/>
                <w:color w:val="000000"/>
                <w:sz w:val="20"/>
                <w:szCs w:val="20"/>
                <w:u w:color="000000"/>
              </w:rPr>
            </w:pPr>
            <w:r w:rsidRPr="004725C9">
              <w:rPr>
                <w:rFonts w:ascii="Times New Roman" w:hAnsi="Times New Roman" w:cs="Times New Roman"/>
                <w:sz w:val="20"/>
                <w:szCs w:val="20"/>
              </w:rPr>
              <w:t xml:space="preserve">J.G.Otto, </w:t>
            </w:r>
            <w:r w:rsidRPr="004725C9">
              <w:rPr>
                <w:rFonts w:ascii="Times New Roman" w:eastAsia="Arial Unicode MS" w:hAnsi="Times New Roman" w:cs="Times New Roman"/>
                <w:b/>
                <w:i/>
                <w:color w:val="000000"/>
                <w:sz w:val="20"/>
                <w:szCs w:val="20"/>
                <w:u w:color="000000"/>
              </w:rPr>
              <w:t>Wojsko w reżimie politycznym – zarys analizy politologicznej</w:t>
            </w:r>
            <w:r w:rsidRPr="004725C9">
              <w:rPr>
                <w:rFonts w:ascii="Times New Roman" w:eastAsia="Arial Unicode MS" w:hAnsi="Times New Roman" w:cs="Times New Roman"/>
                <w:b/>
                <w:color w:val="000000"/>
                <w:sz w:val="20"/>
                <w:szCs w:val="20"/>
                <w:u w:color="000000"/>
              </w:rPr>
              <w:t xml:space="preserve"> </w:t>
            </w:r>
            <w:r w:rsidRPr="004725C9">
              <w:rPr>
                <w:rFonts w:ascii="Times New Roman" w:eastAsia="Arial Unicode MS" w:hAnsi="Times New Roman" w:cs="Times New Roman"/>
                <w:color w:val="000000"/>
                <w:sz w:val="20"/>
                <w:szCs w:val="20"/>
                <w:u w:color="000000"/>
              </w:rPr>
              <w:t xml:space="preserve">[w:] </w:t>
            </w:r>
            <w:r w:rsidRPr="004725C9">
              <w:rPr>
                <w:rFonts w:ascii="Times New Roman" w:eastAsia="Arial Unicode MS" w:hAnsi="Times New Roman" w:cs="Times New Roman"/>
                <w:i/>
                <w:color w:val="000000"/>
                <w:sz w:val="20"/>
                <w:szCs w:val="20"/>
                <w:u w:color="000000"/>
              </w:rPr>
              <w:t>Demokratyczne i niedemokratyczne reżimy polityczne</w:t>
            </w:r>
            <w:r w:rsidRPr="004725C9">
              <w:rPr>
                <w:rFonts w:ascii="Times New Roman" w:eastAsia="Arial Unicode MS" w:hAnsi="Times New Roman" w:cs="Times New Roman"/>
                <w:color w:val="000000"/>
                <w:sz w:val="20"/>
                <w:szCs w:val="20"/>
                <w:u w:color="000000"/>
              </w:rPr>
              <w:t>,  Justyna Grażyna Otto (red.), Warszawa 2015.</w:t>
            </w:r>
          </w:p>
          <w:p w14:paraId="50140929" w14:textId="77777777" w:rsidR="00476292" w:rsidRDefault="00476292" w:rsidP="00D0744B">
            <w:pPr>
              <w:rPr>
                <w:rFonts w:ascii="Times New Roman" w:eastAsia="Arial Unicode MS" w:hAnsi="Times New Roman" w:cs="Times New Roman"/>
                <w:color w:val="000000"/>
                <w:sz w:val="20"/>
                <w:szCs w:val="20"/>
                <w:u w:color="000000"/>
              </w:rPr>
            </w:pPr>
          </w:p>
          <w:p w14:paraId="2BB03B91" w14:textId="77777777" w:rsidR="00476292" w:rsidRDefault="00476292" w:rsidP="00D0744B">
            <w:pPr>
              <w:spacing w:line="276" w:lineRule="auto"/>
              <w:rPr>
                <w:rFonts w:ascii="Times New Roman" w:eastAsia="Arial Unicode MS" w:hAnsi="Times New Roman" w:cs="Times New Roman"/>
                <w:color w:val="000000"/>
                <w:sz w:val="20"/>
                <w:szCs w:val="20"/>
                <w:u w:color="000000"/>
              </w:rPr>
            </w:pPr>
            <w:r w:rsidRPr="00A41720">
              <w:rPr>
                <w:rFonts w:ascii="Times New Roman" w:eastAsia="Arial Unicode MS" w:hAnsi="Times New Roman" w:cs="Times New Roman"/>
                <w:color w:val="000000"/>
                <w:sz w:val="20"/>
                <w:szCs w:val="20"/>
                <w:u w:color="000000"/>
              </w:rPr>
              <w:t xml:space="preserve">Hasła encyklopedyczne: </w:t>
            </w:r>
          </w:p>
          <w:p w14:paraId="22EA0311" w14:textId="77777777" w:rsidR="00476292" w:rsidRPr="00A41720" w:rsidRDefault="00476292" w:rsidP="00476292">
            <w:pPr>
              <w:pStyle w:val="Akapitzlist"/>
              <w:numPr>
                <w:ilvl w:val="0"/>
                <w:numId w:val="21"/>
              </w:numPr>
              <w:spacing w:line="276" w:lineRule="auto"/>
              <w:rPr>
                <w:rFonts w:ascii="Times New Roman" w:hAnsi="Times New Roman" w:cs="Times New Roman"/>
                <w:b/>
                <w:i/>
                <w:sz w:val="20"/>
                <w:szCs w:val="20"/>
              </w:rPr>
            </w:pPr>
            <w:r w:rsidRPr="00A41720">
              <w:rPr>
                <w:rFonts w:ascii="Times New Roman" w:hAnsi="Times New Roman" w:cs="Times New Roman"/>
                <w:b/>
                <w:i/>
                <w:sz w:val="20"/>
                <w:szCs w:val="20"/>
              </w:rPr>
              <w:t>PACYFIZM</w:t>
            </w:r>
          </w:p>
          <w:p w14:paraId="06847168" w14:textId="77777777" w:rsidR="00476292" w:rsidRPr="00476292" w:rsidRDefault="00476292" w:rsidP="00476292">
            <w:pPr>
              <w:pStyle w:val="Akapitzlist"/>
              <w:numPr>
                <w:ilvl w:val="0"/>
                <w:numId w:val="21"/>
              </w:numPr>
              <w:spacing w:line="276" w:lineRule="auto"/>
              <w:rPr>
                <w:rFonts w:ascii="Times New Roman" w:hAnsi="Times New Roman" w:cs="Times New Roman"/>
                <w:b/>
                <w:i/>
                <w:sz w:val="20"/>
                <w:szCs w:val="20"/>
                <w:lang w:val="pl-PL"/>
              </w:rPr>
            </w:pPr>
            <w:r w:rsidRPr="00476292">
              <w:rPr>
                <w:rFonts w:ascii="Times New Roman" w:hAnsi="Times New Roman" w:cs="Times New Roman"/>
                <w:b/>
                <w:i/>
                <w:sz w:val="20"/>
                <w:szCs w:val="20"/>
                <w:lang w:val="pl-PL"/>
              </w:rPr>
              <w:t>WOJNA I POKÓJ według RAYMONDA ARONA</w:t>
            </w:r>
          </w:p>
          <w:p w14:paraId="21FF482C" w14:textId="77777777" w:rsidR="00476292" w:rsidRPr="00A41720" w:rsidRDefault="00476292" w:rsidP="00476292">
            <w:pPr>
              <w:pStyle w:val="Akapitzlist"/>
              <w:numPr>
                <w:ilvl w:val="0"/>
                <w:numId w:val="21"/>
              </w:numPr>
              <w:spacing w:line="276" w:lineRule="auto"/>
              <w:rPr>
                <w:rFonts w:ascii="Times New Roman" w:hAnsi="Times New Roman" w:cs="Times New Roman"/>
                <w:b/>
                <w:i/>
                <w:sz w:val="20"/>
                <w:szCs w:val="20"/>
              </w:rPr>
            </w:pPr>
            <w:r w:rsidRPr="00A41720">
              <w:rPr>
                <w:rFonts w:ascii="Times New Roman" w:hAnsi="Times New Roman" w:cs="Times New Roman"/>
                <w:b/>
                <w:i/>
                <w:sz w:val="20"/>
                <w:szCs w:val="20"/>
              </w:rPr>
              <w:t xml:space="preserve">WOJNA według BERTRANDA RUSSELLA </w:t>
            </w:r>
          </w:p>
          <w:p w14:paraId="59808BF6" w14:textId="77777777" w:rsidR="00476292" w:rsidRPr="00A41720" w:rsidRDefault="00476292" w:rsidP="00476292">
            <w:pPr>
              <w:pStyle w:val="Akapitzlist"/>
              <w:numPr>
                <w:ilvl w:val="0"/>
                <w:numId w:val="21"/>
              </w:numPr>
              <w:spacing w:line="276" w:lineRule="auto"/>
              <w:rPr>
                <w:rFonts w:ascii="Times New Roman" w:hAnsi="Times New Roman" w:cs="Times New Roman"/>
                <w:b/>
                <w:i/>
                <w:sz w:val="20"/>
                <w:szCs w:val="20"/>
              </w:rPr>
            </w:pPr>
            <w:r w:rsidRPr="00A41720">
              <w:rPr>
                <w:rFonts w:ascii="Times New Roman" w:hAnsi="Times New Roman" w:cs="Times New Roman"/>
                <w:b/>
                <w:i/>
                <w:sz w:val="20"/>
                <w:szCs w:val="20"/>
              </w:rPr>
              <w:t>PACYFIZM według BERTRANDA RUSSELLA</w:t>
            </w:r>
          </w:p>
          <w:p w14:paraId="33863D40" w14:textId="77777777" w:rsidR="00476292" w:rsidRPr="00A41720" w:rsidRDefault="00476292" w:rsidP="00476292">
            <w:pPr>
              <w:pStyle w:val="Akapitzlist"/>
              <w:numPr>
                <w:ilvl w:val="0"/>
                <w:numId w:val="21"/>
              </w:numPr>
              <w:spacing w:line="276" w:lineRule="auto"/>
              <w:rPr>
                <w:rFonts w:ascii="Times New Roman" w:hAnsi="Times New Roman" w:cs="Times New Roman"/>
                <w:b/>
                <w:i/>
                <w:sz w:val="20"/>
                <w:szCs w:val="20"/>
              </w:rPr>
            </w:pPr>
            <w:r w:rsidRPr="00A41720">
              <w:rPr>
                <w:rFonts w:ascii="Times New Roman" w:hAnsi="Times New Roman" w:cs="Times New Roman"/>
                <w:b/>
                <w:i/>
                <w:sz w:val="20"/>
                <w:szCs w:val="20"/>
              </w:rPr>
              <w:t>CLAUSEWITZA KONCEPCJA WOJNY</w:t>
            </w:r>
          </w:p>
          <w:p w14:paraId="3FE894C5" w14:textId="77777777" w:rsidR="00476292" w:rsidRPr="00A41720" w:rsidRDefault="00476292" w:rsidP="00476292">
            <w:pPr>
              <w:pStyle w:val="Akapitzlist"/>
              <w:numPr>
                <w:ilvl w:val="0"/>
                <w:numId w:val="21"/>
              </w:numPr>
              <w:spacing w:line="276" w:lineRule="auto"/>
              <w:rPr>
                <w:rFonts w:ascii="Times New Roman" w:hAnsi="Times New Roman" w:cs="Times New Roman"/>
                <w:b/>
                <w:i/>
                <w:sz w:val="20"/>
                <w:szCs w:val="20"/>
              </w:rPr>
            </w:pPr>
            <w:r w:rsidRPr="00A41720">
              <w:rPr>
                <w:rFonts w:ascii="Times New Roman" w:hAnsi="Times New Roman" w:cs="Times New Roman"/>
                <w:b/>
                <w:i/>
                <w:sz w:val="20"/>
                <w:szCs w:val="20"/>
              </w:rPr>
              <w:t>WOJNA TOTALNA</w:t>
            </w:r>
          </w:p>
          <w:p w14:paraId="58A01F35" w14:textId="77777777" w:rsidR="00476292" w:rsidRPr="00A41720" w:rsidRDefault="00476292" w:rsidP="00476292">
            <w:pPr>
              <w:pStyle w:val="Akapitzlist"/>
              <w:numPr>
                <w:ilvl w:val="0"/>
                <w:numId w:val="21"/>
              </w:numPr>
              <w:spacing w:line="360" w:lineRule="auto"/>
              <w:rPr>
                <w:rFonts w:ascii="Times New Roman" w:eastAsia="Arial Unicode MS" w:hAnsi="Times New Roman" w:cs="Times New Roman"/>
                <w:color w:val="000000"/>
                <w:sz w:val="20"/>
                <w:szCs w:val="20"/>
                <w:u w:color="000000"/>
              </w:rPr>
            </w:pPr>
            <w:r w:rsidRPr="00A41720">
              <w:rPr>
                <w:rFonts w:ascii="Times New Roman" w:hAnsi="Times New Roman" w:cs="Times New Roman"/>
                <w:b/>
                <w:i/>
                <w:sz w:val="20"/>
                <w:szCs w:val="20"/>
                <w:lang w:val="de-DE"/>
              </w:rPr>
              <w:t>DMOWSKIEGO DOKTRYNA GEOPOLITYCZNA</w:t>
            </w:r>
            <w:r w:rsidRPr="00A41720">
              <w:rPr>
                <w:rFonts w:ascii="Times New Roman" w:hAnsi="Times New Roman" w:cs="Times New Roman"/>
                <w:sz w:val="20"/>
                <w:szCs w:val="20"/>
              </w:rPr>
              <w:t xml:space="preserve">   </w:t>
            </w:r>
          </w:p>
          <w:p w14:paraId="11DA25B3" w14:textId="77777777" w:rsidR="00476292" w:rsidRPr="00A41720" w:rsidRDefault="00476292" w:rsidP="00D0744B">
            <w:pPr>
              <w:ind w:left="1224"/>
              <w:rPr>
                <w:rFonts w:ascii="Times New Roman" w:eastAsia="Arial Unicode MS" w:hAnsi="Times New Roman" w:cs="Times New Roman"/>
                <w:color w:val="000000"/>
                <w:sz w:val="20"/>
                <w:szCs w:val="20"/>
                <w:u w:color="000000"/>
              </w:rPr>
            </w:pPr>
            <w:r w:rsidRPr="00A41720">
              <w:rPr>
                <w:rFonts w:ascii="Times New Roman" w:hAnsi="Times New Roman" w:cs="Times New Roman"/>
                <w:sz w:val="20"/>
                <w:szCs w:val="20"/>
              </w:rPr>
              <w:t xml:space="preserve">[w:] </w:t>
            </w:r>
            <w:r w:rsidRPr="00A41720">
              <w:rPr>
                <w:rFonts w:ascii="Times New Roman" w:hAnsi="Times New Roman" w:cs="Times New Roman"/>
                <w:i/>
                <w:sz w:val="20"/>
                <w:szCs w:val="20"/>
              </w:rPr>
              <w:t>Encyklopedii bezpieczeństwa narodowego</w:t>
            </w:r>
            <w:r w:rsidRPr="00A41720">
              <w:rPr>
                <w:rFonts w:ascii="Times New Roman" w:hAnsi="Times New Roman" w:cs="Times New Roman"/>
                <w:sz w:val="20"/>
                <w:szCs w:val="20"/>
              </w:rPr>
              <w:t>,  Jolanta Itrich-Drabarek,  Andrzej Misiuk, Szymon Mitkow, Patrycja Bryczek-Wróbel (red.), WAT.</w:t>
            </w:r>
          </w:p>
          <w:p w14:paraId="78E4F7A6" w14:textId="77777777" w:rsidR="00476292" w:rsidRPr="00476292" w:rsidRDefault="00476292" w:rsidP="00D0744B">
            <w:pPr>
              <w:pStyle w:val="Akapitzlist"/>
              <w:spacing w:line="276" w:lineRule="auto"/>
              <w:ind w:left="1152"/>
              <w:jc w:val="both"/>
              <w:rPr>
                <w:rFonts w:ascii="Times New Roman" w:eastAsia="Arial Unicode MS" w:hAnsi="Times New Roman" w:cs="Times New Roman"/>
                <w:color w:val="000000"/>
                <w:sz w:val="20"/>
                <w:szCs w:val="20"/>
                <w:u w:color="000000"/>
                <w:lang w:val="pl-PL"/>
              </w:rPr>
            </w:pPr>
          </w:p>
          <w:p w14:paraId="02FDA148" w14:textId="77777777" w:rsidR="00476292" w:rsidRDefault="00476292" w:rsidP="00D0744B">
            <w:pPr>
              <w:rPr>
                <w:rFonts w:ascii="Times New Roman" w:eastAsia="Arial Unicode MS" w:hAnsi="Times New Roman" w:cs="Times New Roman"/>
                <w:color w:val="000000"/>
                <w:sz w:val="20"/>
                <w:szCs w:val="20"/>
                <w:u w:color="000000"/>
              </w:rPr>
            </w:pPr>
            <w:r>
              <w:rPr>
                <w:rFonts w:ascii="Times New Roman" w:hAnsi="Times New Roman" w:cs="Times New Roman"/>
                <w:sz w:val="20"/>
                <w:szCs w:val="20"/>
              </w:rPr>
              <w:t>J.G.</w:t>
            </w:r>
            <w:r w:rsidRPr="008514BA">
              <w:rPr>
                <w:rFonts w:ascii="Times New Roman" w:hAnsi="Times New Roman" w:cs="Times New Roman"/>
                <w:sz w:val="20"/>
                <w:szCs w:val="20"/>
              </w:rPr>
              <w:t xml:space="preserve">Otto (red.), </w:t>
            </w:r>
            <w:r w:rsidRPr="008514BA">
              <w:rPr>
                <w:rFonts w:ascii="Times New Roman" w:eastAsia="Arial Unicode MS" w:hAnsi="Times New Roman" w:cs="Times New Roman"/>
                <w:b/>
                <w:i/>
                <w:color w:val="000000"/>
                <w:sz w:val="20"/>
                <w:szCs w:val="20"/>
                <w:u w:color="000000"/>
              </w:rPr>
              <w:t>Kobiety w polityce. Studia i rozprawy</w:t>
            </w:r>
            <w:r w:rsidRPr="008514BA">
              <w:rPr>
                <w:rFonts w:ascii="Times New Roman" w:eastAsia="Arial Unicode MS" w:hAnsi="Times New Roman" w:cs="Times New Roman"/>
                <w:b/>
                <w:color w:val="000000"/>
                <w:sz w:val="20"/>
                <w:szCs w:val="20"/>
                <w:u w:color="000000"/>
              </w:rPr>
              <w:t xml:space="preserve">, </w:t>
            </w:r>
            <w:r w:rsidRPr="008514BA">
              <w:rPr>
                <w:rFonts w:ascii="Times New Roman" w:eastAsia="Arial Unicode MS" w:hAnsi="Times New Roman" w:cs="Times New Roman"/>
                <w:color w:val="000000"/>
                <w:sz w:val="20"/>
                <w:szCs w:val="20"/>
                <w:u w:color="000000"/>
              </w:rPr>
              <w:t>Dom Wydawniczy ELIPSA, Warszawa 2019</w:t>
            </w:r>
            <w:r>
              <w:rPr>
                <w:rFonts w:ascii="Times New Roman" w:eastAsia="Arial Unicode MS" w:hAnsi="Times New Roman" w:cs="Times New Roman"/>
                <w:color w:val="000000"/>
                <w:sz w:val="20"/>
                <w:szCs w:val="20"/>
                <w:u w:color="000000"/>
              </w:rPr>
              <w:t>.</w:t>
            </w:r>
          </w:p>
          <w:p w14:paraId="5720F1F0" w14:textId="77777777" w:rsidR="00476292" w:rsidRDefault="00476292" w:rsidP="00D0744B">
            <w:pPr>
              <w:rPr>
                <w:rFonts w:ascii="Times New Roman" w:eastAsia="Arial Unicode MS" w:hAnsi="Times New Roman" w:cs="Times New Roman"/>
                <w:color w:val="000000"/>
                <w:sz w:val="20"/>
                <w:szCs w:val="20"/>
                <w:u w:color="000000"/>
              </w:rPr>
            </w:pPr>
          </w:p>
          <w:p w14:paraId="25EE7988" w14:textId="77777777" w:rsidR="00476292" w:rsidRPr="00011F0C" w:rsidRDefault="00476292" w:rsidP="00D0744B">
            <w:pPr>
              <w:rPr>
                <w:rFonts w:ascii="Times New Roman" w:eastAsia="Times New Roman" w:hAnsi="Times New Roman" w:cs="Times New Roman"/>
                <w:sz w:val="20"/>
                <w:szCs w:val="20"/>
                <w:lang w:eastAsia="pl-PL"/>
              </w:rPr>
            </w:pPr>
            <w:r w:rsidRPr="00011F0C">
              <w:rPr>
                <w:rFonts w:ascii="Times New Roman" w:hAnsi="Times New Roman" w:cs="Times New Roman"/>
                <w:sz w:val="20"/>
                <w:szCs w:val="20"/>
              </w:rPr>
              <w:t xml:space="preserve">J.G.Otto (red.), </w:t>
            </w:r>
            <w:r w:rsidRPr="00011F0C">
              <w:rPr>
                <w:rFonts w:ascii="Times New Roman" w:eastAsia="Arial Unicode MS" w:hAnsi="Times New Roman" w:cs="Times New Roman"/>
                <w:b/>
                <w:i/>
                <w:color w:val="000000"/>
                <w:sz w:val="20"/>
                <w:szCs w:val="20"/>
                <w:u w:color="000000"/>
              </w:rPr>
              <w:t>Demokratyczne i niedemokratyczne reżimy polityczne</w:t>
            </w:r>
            <w:r w:rsidRPr="00011F0C">
              <w:rPr>
                <w:rFonts w:ascii="Times New Roman" w:eastAsia="Arial Unicode MS" w:hAnsi="Times New Roman" w:cs="Times New Roman"/>
                <w:color w:val="000000"/>
                <w:sz w:val="20"/>
                <w:szCs w:val="20"/>
                <w:u w:color="000000"/>
              </w:rPr>
              <w:t>, Dom Wydawniczy ELIPSA, Warszawa 2015</w:t>
            </w:r>
            <w:r>
              <w:rPr>
                <w:rFonts w:ascii="Times New Roman" w:eastAsia="Arial Unicode MS" w:hAnsi="Times New Roman" w:cs="Times New Roman"/>
                <w:color w:val="000000"/>
                <w:sz w:val="20"/>
                <w:szCs w:val="20"/>
                <w:u w:color="000000"/>
              </w:rPr>
              <w:t>.</w:t>
            </w:r>
          </w:p>
          <w:p w14:paraId="48B90BC1" w14:textId="77777777" w:rsidR="00476292" w:rsidRPr="00E10671" w:rsidRDefault="00476292" w:rsidP="00D0744B">
            <w:pPr>
              <w:rPr>
                <w:rFonts w:ascii="Times New Roman" w:eastAsia="Times New Roman" w:hAnsi="Times New Roman" w:cs="Times New Roman"/>
                <w:sz w:val="20"/>
                <w:szCs w:val="20"/>
                <w:lang w:eastAsia="pl-PL"/>
              </w:rPr>
            </w:pPr>
          </w:p>
          <w:p w14:paraId="7E04D189" w14:textId="77777777" w:rsidR="00476292" w:rsidRDefault="00476292" w:rsidP="00D0744B">
            <w:pPr>
              <w:rPr>
                <w:rFonts w:ascii="Times New Roman" w:hAnsi="Times New Roman" w:cs="Times New Roman"/>
                <w:sz w:val="20"/>
                <w:szCs w:val="20"/>
              </w:rPr>
            </w:pPr>
            <w:r w:rsidRPr="009E2CCA">
              <w:rPr>
                <w:rFonts w:ascii="Times New Roman" w:hAnsi="Times New Roman" w:cs="Times New Roman"/>
                <w:sz w:val="20"/>
                <w:szCs w:val="20"/>
              </w:rPr>
              <w:t xml:space="preserve">J.G.Otto, </w:t>
            </w:r>
            <w:r w:rsidRPr="009E2CCA">
              <w:rPr>
                <w:rFonts w:ascii="Times New Roman" w:hAnsi="Times New Roman" w:cs="Times New Roman"/>
                <w:b/>
                <w:i/>
                <w:sz w:val="20"/>
                <w:szCs w:val="20"/>
              </w:rPr>
              <w:t>Przywódca polityczny elementem konstytutywnym reżimu politycznego</w:t>
            </w:r>
            <w:r w:rsidRPr="009E2CCA">
              <w:rPr>
                <w:rFonts w:ascii="Times New Roman" w:hAnsi="Times New Roman" w:cs="Times New Roman"/>
                <w:sz w:val="20"/>
                <w:szCs w:val="20"/>
              </w:rPr>
              <w:t>, Wydawnictwo Adam Marszałek, Toruń 2012.</w:t>
            </w:r>
          </w:p>
          <w:p w14:paraId="19E78097" w14:textId="77777777" w:rsidR="00476292" w:rsidRDefault="00476292" w:rsidP="00D0744B">
            <w:pPr>
              <w:rPr>
                <w:rFonts w:ascii="Times New Roman" w:hAnsi="Times New Roman" w:cs="Times New Roman"/>
                <w:sz w:val="20"/>
                <w:szCs w:val="20"/>
              </w:rPr>
            </w:pPr>
          </w:p>
          <w:p w14:paraId="613CD23B" w14:textId="77777777" w:rsidR="00476292" w:rsidRPr="004245B6" w:rsidRDefault="00476292" w:rsidP="00D0744B">
            <w:pPr>
              <w:rPr>
                <w:rFonts w:ascii="Times New Roman" w:eastAsia="Times New Roman" w:hAnsi="Times New Roman" w:cs="Times New Roman"/>
                <w:sz w:val="20"/>
                <w:szCs w:val="20"/>
                <w:lang w:eastAsia="pl-PL"/>
              </w:rPr>
            </w:pPr>
            <w:r w:rsidRPr="009E2CCA">
              <w:rPr>
                <w:rFonts w:ascii="Times New Roman" w:hAnsi="Times New Roman" w:cs="Times New Roman"/>
                <w:sz w:val="20"/>
                <w:szCs w:val="20"/>
              </w:rPr>
              <w:t xml:space="preserve">J.G.Otto, </w:t>
            </w:r>
            <w:r w:rsidRPr="009E2CCA">
              <w:rPr>
                <w:rFonts w:ascii="Times New Roman" w:hAnsi="Times New Roman" w:cs="Times New Roman"/>
                <w:b/>
                <w:i/>
                <w:sz w:val="20"/>
                <w:szCs w:val="20"/>
              </w:rPr>
              <w:t>Destrukcyjna charyzma Adolfa Hitlera</w:t>
            </w:r>
            <w:r w:rsidRPr="009E2CCA">
              <w:rPr>
                <w:rFonts w:ascii="Times New Roman" w:hAnsi="Times New Roman" w:cs="Times New Roman"/>
                <w:sz w:val="20"/>
                <w:szCs w:val="20"/>
              </w:rPr>
              <w:t>, Dom Wydawniczy ELIPSA, Warszawa 2006.</w:t>
            </w:r>
          </w:p>
          <w:p w14:paraId="755A162B" w14:textId="77777777" w:rsidR="00476292" w:rsidRDefault="00476292" w:rsidP="00D0744B">
            <w:pPr>
              <w:rPr>
                <w:rFonts w:ascii="Times New Roman" w:hAnsi="Times New Roman" w:cs="Times New Roman"/>
                <w:sz w:val="20"/>
                <w:szCs w:val="20"/>
              </w:rPr>
            </w:pPr>
          </w:p>
          <w:p w14:paraId="1C116FAD" w14:textId="77777777" w:rsidR="00476292" w:rsidRPr="00476292" w:rsidRDefault="00476292" w:rsidP="00D0744B">
            <w:pPr>
              <w:pStyle w:val="Akapitzlist"/>
              <w:spacing w:line="276" w:lineRule="auto"/>
              <w:ind w:left="1152"/>
              <w:jc w:val="both"/>
              <w:rPr>
                <w:rFonts w:ascii="Times New Roman" w:eastAsia="Arial Unicode MS" w:hAnsi="Times New Roman" w:cs="Times New Roman"/>
                <w:color w:val="000000"/>
                <w:sz w:val="20"/>
                <w:szCs w:val="20"/>
                <w:u w:color="000000"/>
                <w:lang w:val="pl-PL"/>
              </w:rPr>
            </w:pPr>
          </w:p>
          <w:p w14:paraId="63F603A8" w14:textId="77777777" w:rsidR="00476292" w:rsidRPr="004725C9" w:rsidRDefault="00476292" w:rsidP="00D0744B">
            <w:pPr>
              <w:rPr>
                <w:rFonts w:ascii="Times New Roman" w:eastAsia="Arial Unicode MS" w:hAnsi="Times New Roman" w:cs="Times New Roman"/>
                <w:color w:val="000000"/>
                <w:sz w:val="20"/>
                <w:szCs w:val="20"/>
                <w:u w:color="000000"/>
              </w:rPr>
            </w:pPr>
          </w:p>
          <w:p w14:paraId="6FF72CA1" w14:textId="77777777" w:rsidR="00476292" w:rsidRPr="007335CD" w:rsidRDefault="00476292" w:rsidP="00D0744B">
            <w:pPr>
              <w:spacing w:after="160" w:line="259" w:lineRule="auto"/>
            </w:pPr>
          </w:p>
        </w:tc>
        <w:tc>
          <w:tcPr>
            <w:tcW w:w="1886" w:type="dxa"/>
          </w:tcPr>
          <w:p w14:paraId="78780C34" w14:textId="77777777" w:rsidR="00476292" w:rsidRPr="007335CD" w:rsidRDefault="00476292" w:rsidP="00D0744B">
            <w:pPr>
              <w:spacing w:after="160" w:line="259" w:lineRule="auto"/>
              <w:rPr>
                <w:b/>
                <w:bCs/>
              </w:rPr>
            </w:pPr>
            <w:r>
              <w:rPr>
                <w:b/>
                <w:bCs/>
              </w:rPr>
              <w:lastRenderedPageBreak/>
              <w:t>Wojna</w:t>
            </w:r>
          </w:p>
        </w:tc>
        <w:tc>
          <w:tcPr>
            <w:tcW w:w="3506" w:type="dxa"/>
          </w:tcPr>
          <w:p w14:paraId="30792080" w14:textId="77777777" w:rsidR="00476292" w:rsidRPr="00476292" w:rsidRDefault="00476292" w:rsidP="00476292">
            <w:pPr>
              <w:pStyle w:val="Akapitzlist"/>
              <w:numPr>
                <w:ilvl w:val="0"/>
                <w:numId w:val="20"/>
              </w:numPr>
              <w:rPr>
                <w:lang w:val="pl-PL"/>
              </w:rPr>
            </w:pPr>
            <w:r w:rsidRPr="00476292">
              <w:rPr>
                <w:lang w:val="pl-PL"/>
              </w:rPr>
              <w:t>Polemologia (Wojny i konflikty zbrojne)</w:t>
            </w:r>
          </w:p>
          <w:p w14:paraId="31E0A0D9" w14:textId="77777777" w:rsidR="00476292" w:rsidRDefault="00476292" w:rsidP="00476292">
            <w:pPr>
              <w:pStyle w:val="Akapitzlist"/>
              <w:numPr>
                <w:ilvl w:val="0"/>
                <w:numId w:val="20"/>
              </w:numPr>
            </w:pPr>
            <w:r>
              <w:t>Zamach stanu</w:t>
            </w:r>
          </w:p>
          <w:p w14:paraId="11877037" w14:textId="77777777" w:rsidR="00476292" w:rsidRPr="00476292" w:rsidRDefault="00476292" w:rsidP="00476292">
            <w:pPr>
              <w:pStyle w:val="Akapitzlist"/>
              <w:numPr>
                <w:ilvl w:val="0"/>
                <w:numId w:val="20"/>
              </w:numPr>
              <w:rPr>
                <w:lang w:val="pl-PL"/>
              </w:rPr>
            </w:pPr>
            <w:r w:rsidRPr="00476292">
              <w:rPr>
                <w:lang w:val="pl-PL"/>
              </w:rPr>
              <w:t>Pozycja, rola i znaczenie wojska w państwie</w:t>
            </w:r>
          </w:p>
          <w:p w14:paraId="13E8971E" w14:textId="77777777" w:rsidR="00476292" w:rsidRDefault="00476292" w:rsidP="00476292">
            <w:pPr>
              <w:pStyle w:val="Akapitzlist"/>
              <w:numPr>
                <w:ilvl w:val="0"/>
                <w:numId w:val="20"/>
              </w:numPr>
            </w:pPr>
            <w:r>
              <w:t>Bezpieczeństwo militarne</w:t>
            </w:r>
          </w:p>
          <w:p w14:paraId="5CFA2905" w14:textId="77777777" w:rsidR="00476292" w:rsidRDefault="00476292" w:rsidP="00476292">
            <w:pPr>
              <w:pStyle w:val="Akapitzlist"/>
              <w:numPr>
                <w:ilvl w:val="0"/>
                <w:numId w:val="20"/>
              </w:numPr>
            </w:pPr>
            <w:r>
              <w:t>Teoria wojny sprawiedliwej</w:t>
            </w:r>
          </w:p>
          <w:p w14:paraId="04049DD4" w14:textId="77777777" w:rsidR="00476292" w:rsidRDefault="00476292" w:rsidP="00476292">
            <w:pPr>
              <w:pStyle w:val="Akapitzlist"/>
              <w:numPr>
                <w:ilvl w:val="0"/>
                <w:numId w:val="20"/>
              </w:numPr>
            </w:pPr>
            <w:r>
              <w:t>Reżimy niedemokratyczne</w:t>
            </w:r>
          </w:p>
          <w:p w14:paraId="40278EE7" w14:textId="77777777" w:rsidR="00476292" w:rsidRDefault="00476292" w:rsidP="00476292">
            <w:pPr>
              <w:pStyle w:val="Akapitzlist"/>
              <w:numPr>
                <w:ilvl w:val="0"/>
                <w:numId w:val="20"/>
              </w:numPr>
            </w:pPr>
            <w:r>
              <w:t>Przemoc w polityce</w:t>
            </w:r>
          </w:p>
          <w:p w14:paraId="48A2194C" w14:textId="77777777" w:rsidR="00476292" w:rsidRDefault="00476292" w:rsidP="00476292">
            <w:pPr>
              <w:pStyle w:val="Akapitzlist"/>
              <w:numPr>
                <w:ilvl w:val="0"/>
                <w:numId w:val="20"/>
              </w:numPr>
            </w:pPr>
            <w:r>
              <w:t>Przywództwo wojenne</w:t>
            </w:r>
          </w:p>
          <w:p w14:paraId="0DB1493C" w14:textId="77777777" w:rsidR="00476292" w:rsidRPr="007335CD" w:rsidRDefault="00476292" w:rsidP="00D0744B">
            <w:pPr>
              <w:pStyle w:val="Akapitzlist"/>
            </w:pPr>
          </w:p>
        </w:tc>
      </w:tr>
    </w:tbl>
    <w:p w14:paraId="6306D3C2" w14:textId="77777777" w:rsidR="0025536E" w:rsidRPr="00225928" w:rsidRDefault="0025536E">
      <w:pPr>
        <w:rPr>
          <w:rFonts w:ascii="Times New Roman" w:hAnsi="Times New Roman" w:cs="Times New Roman"/>
          <w:sz w:val="24"/>
          <w:szCs w:val="24"/>
        </w:rPr>
      </w:pPr>
    </w:p>
    <w:sectPr w:rsidR="0025536E" w:rsidRPr="00225928" w:rsidSect="00D96BA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2DFA" w14:textId="77777777" w:rsidR="006F2F9E" w:rsidRDefault="006F2F9E" w:rsidP="00107840">
      <w:pPr>
        <w:spacing w:after="0" w:line="240" w:lineRule="auto"/>
      </w:pPr>
      <w:r>
        <w:separator/>
      </w:r>
    </w:p>
  </w:endnote>
  <w:endnote w:type="continuationSeparator" w:id="0">
    <w:p w14:paraId="15C6077C" w14:textId="77777777" w:rsidR="006F2F9E" w:rsidRDefault="006F2F9E" w:rsidP="0010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9819" w14:textId="77777777" w:rsidR="006F2F9E" w:rsidRDefault="006F2F9E" w:rsidP="00107840">
      <w:pPr>
        <w:spacing w:after="0" w:line="240" w:lineRule="auto"/>
      </w:pPr>
      <w:r>
        <w:separator/>
      </w:r>
    </w:p>
  </w:footnote>
  <w:footnote w:type="continuationSeparator" w:id="0">
    <w:p w14:paraId="64FBE286" w14:textId="77777777" w:rsidR="006F2F9E" w:rsidRDefault="006F2F9E" w:rsidP="00107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4E7"/>
    <w:multiLevelType w:val="hybridMultilevel"/>
    <w:tmpl w:val="A25E6F00"/>
    <w:lvl w:ilvl="0" w:tplc="86003B96">
      <w:numFmt w:val="bullet"/>
      <w:lvlText w:val="-"/>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6D7177"/>
    <w:multiLevelType w:val="hybridMultilevel"/>
    <w:tmpl w:val="59C89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98792D"/>
    <w:multiLevelType w:val="hybridMultilevel"/>
    <w:tmpl w:val="EFF2D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E62B2"/>
    <w:multiLevelType w:val="hybridMultilevel"/>
    <w:tmpl w:val="3C8E9898"/>
    <w:lvl w:ilvl="0" w:tplc="0415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87E6B"/>
    <w:multiLevelType w:val="hybridMultilevel"/>
    <w:tmpl w:val="294EF8D8"/>
    <w:lvl w:ilvl="0" w:tplc="68D8BD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CE55DEA"/>
    <w:multiLevelType w:val="hybridMultilevel"/>
    <w:tmpl w:val="29FAD374"/>
    <w:lvl w:ilvl="0" w:tplc="86003B96">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FE2B55"/>
    <w:multiLevelType w:val="hybridMultilevel"/>
    <w:tmpl w:val="24F2CB8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17C44"/>
    <w:multiLevelType w:val="hybridMultilevel"/>
    <w:tmpl w:val="D25233B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2A93733F"/>
    <w:multiLevelType w:val="hybridMultilevel"/>
    <w:tmpl w:val="02C8F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CA488C"/>
    <w:multiLevelType w:val="hybridMultilevel"/>
    <w:tmpl w:val="DC88C8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47D5B66"/>
    <w:multiLevelType w:val="hybridMultilevel"/>
    <w:tmpl w:val="1CA2D0D4"/>
    <w:lvl w:ilvl="0" w:tplc="423A0592">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331FDB"/>
    <w:multiLevelType w:val="hybridMultilevel"/>
    <w:tmpl w:val="4D22677C"/>
    <w:lvl w:ilvl="0" w:tplc="68D8BD50">
      <w:start w:val="1"/>
      <w:numFmt w:val="bullet"/>
      <w:lvlText w:val=""/>
      <w:lvlJc w:val="left"/>
      <w:pPr>
        <w:ind w:left="720" w:hanging="360"/>
      </w:pPr>
      <w:rPr>
        <w:rFonts w:ascii="Symbol" w:hAnsi="Symbol" w:hint="default"/>
      </w:rPr>
    </w:lvl>
    <w:lvl w:ilvl="1" w:tplc="5C8033E4">
      <w:numFmt w:val="bullet"/>
      <w:lvlText w:val="•"/>
      <w:lvlJc w:val="left"/>
      <w:pPr>
        <w:ind w:left="1785" w:hanging="705"/>
      </w:pPr>
      <w:rPr>
        <w:rFonts w:ascii="Calibri" w:eastAsiaTheme="minorHAns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F9426DF"/>
    <w:multiLevelType w:val="hybridMultilevel"/>
    <w:tmpl w:val="D32266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29972AC"/>
    <w:multiLevelType w:val="hybridMultilevel"/>
    <w:tmpl w:val="FBDA9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92C36C0"/>
    <w:multiLevelType w:val="hybridMultilevel"/>
    <w:tmpl w:val="50EAA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2B5414"/>
    <w:multiLevelType w:val="hybridMultilevel"/>
    <w:tmpl w:val="8C88C794"/>
    <w:lvl w:ilvl="0" w:tplc="04150001">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B421C1"/>
    <w:multiLevelType w:val="hybridMultilevel"/>
    <w:tmpl w:val="591CECA0"/>
    <w:lvl w:ilvl="0" w:tplc="68D8BD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5C502AA"/>
    <w:multiLevelType w:val="hybridMultilevel"/>
    <w:tmpl w:val="C7C6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CC3BB5"/>
    <w:multiLevelType w:val="hybridMultilevel"/>
    <w:tmpl w:val="227C531C"/>
    <w:lvl w:ilvl="0" w:tplc="04150011">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4F6A5D"/>
    <w:multiLevelType w:val="hybridMultilevel"/>
    <w:tmpl w:val="8E560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6"/>
  </w:num>
  <w:num w:numId="8">
    <w:abstractNumId w:val="12"/>
  </w:num>
  <w:num w:numId="9">
    <w:abstractNumId w:val="19"/>
  </w:num>
  <w:num w:numId="10">
    <w:abstractNumId w:val="6"/>
  </w:num>
  <w:num w:numId="11">
    <w:abstractNumId w:val="0"/>
  </w:num>
  <w:num w:numId="12">
    <w:abstractNumId w:val="15"/>
  </w:num>
  <w:num w:numId="13">
    <w:abstractNumId w:val="3"/>
  </w:num>
  <w:num w:numId="14">
    <w:abstractNumId w:val="18"/>
  </w:num>
  <w:num w:numId="15">
    <w:abstractNumId w:val="8"/>
  </w:num>
  <w:num w:numId="16">
    <w:abstractNumId w:val="2"/>
  </w:num>
  <w:num w:numId="17">
    <w:abstractNumId w:val="10"/>
  </w:num>
  <w:num w:numId="18">
    <w:abstractNumId w:val="17"/>
  </w:num>
  <w:num w:numId="19">
    <w:abstractNumId w:val="14"/>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6E"/>
    <w:rsid w:val="00033C9D"/>
    <w:rsid w:val="00065717"/>
    <w:rsid w:val="000958F4"/>
    <w:rsid w:val="00107840"/>
    <w:rsid w:val="0011439D"/>
    <w:rsid w:val="00225928"/>
    <w:rsid w:val="00252BB9"/>
    <w:rsid w:val="0025536E"/>
    <w:rsid w:val="00257015"/>
    <w:rsid w:val="00286D7C"/>
    <w:rsid w:val="00291A9C"/>
    <w:rsid w:val="003C22CA"/>
    <w:rsid w:val="00476292"/>
    <w:rsid w:val="00556A66"/>
    <w:rsid w:val="005B5419"/>
    <w:rsid w:val="006E3F4D"/>
    <w:rsid w:val="006F2F9E"/>
    <w:rsid w:val="00734E5B"/>
    <w:rsid w:val="007A3989"/>
    <w:rsid w:val="007C6B9A"/>
    <w:rsid w:val="00865E7E"/>
    <w:rsid w:val="00961CF0"/>
    <w:rsid w:val="00993D33"/>
    <w:rsid w:val="00A458E0"/>
    <w:rsid w:val="00AC629B"/>
    <w:rsid w:val="00AD458C"/>
    <w:rsid w:val="00BA1B4D"/>
    <w:rsid w:val="00C5667F"/>
    <w:rsid w:val="00C6461D"/>
    <w:rsid w:val="00D240BA"/>
    <w:rsid w:val="00D4080B"/>
    <w:rsid w:val="00D75E45"/>
    <w:rsid w:val="00D96BAA"/>
    <w:rsid w:val="00DE3B05"/>
    <w:rsid w:val="00E9344F"/>
    <w:rsid w:val="00EC6700"/>
    <w:rsid w:val="00ED4F5F"/>
    <w:rsid w:val="00EF3E88"/>
    <w:rsid w:val="00F171FE"/>
    <w:rsid w:val="00F86E09"/>
    <w:rsid w:val="00FA5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DBF2"/>
  <w15:chartTrackingRefBased/>
  <w15:docId w15:val="{7B511E8C-F8D3-4868-B450-EFD36F74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9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536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5536E"/>
    <w:pPr>
      <w:ind w:left="720"/>
      <w:contextualSpacing/>
    </w:pPr>
    <w:rPr>
      <w:lang w:val="en-GB"/>
    </w:rPr>
  </w:style>
  <w:style w:type="character" w:customStyle="1" w:styleId="ng-star-inserted">
    <w:name w:val="ng-star-inserted"/>
    <w:basedOn w:val="Domylnaczcionkaakapitu"/>
    <w:rsid w:val="0025536E"/>
  </w:style>
  <w:style w:type="character" w:styleId="Hipercze">
    <w:name w:val="Hyperlink"/>
    <w:uiPriority w:val="99"/>
    <w:semiHidden/>
    <w:unhideWhenUsed/>
    <w:rsid w:val="0025536E"/>
    <w:rPr>
      <w:color w:val="0563C1"/>
      <w:u w:val="single"/>
    </w:rPr>
  </w:style>
  <w:style w:type="paragraph" w:customStyle="1" w:styleId="Default">
    <w:name w:val="Default"/>
    <w:rsid w:val="00033C9D"/>
    <w:pPr>
      <w:autoSpaceDE w:val="0"/>
      <w:autoSpaceDN w:val="0"/>
      <w:adjustRightInd w:val="0"/>
      <w:spacing w:after="0" w:line="240" w:lineRule="auto"/>
    </w:pPr>
    <w:rPr>
      <w:rFonts w:ascii="Calibri" w:hAnsi="Calibri" w:cs="Calibri"/>
      <w:color w:val="000000"/>
      <w:sz w:val="24"/>
      <w:szCs w:val="24"/>
    </w:rPr>
  </w:style>
  <w:style w:type="character" w:styleId="Numerwiersza">
    <w:name w:val="line number"/>
    <w:basedOn w:val="Domylnaczcionkaakapitu"/>
    <w:uiPriority w:val="99"/>
    <w:semiHidden/>
    <w:unhideWhenUsed/>
    <w:rsid w:val="000958F4"/>
  </w:style>
  <w:style w:type="character" w:customStyle="1" w:styleId="hps">
    <w:name w:val="hps"/>
    <w:basedOn w:val="Domylnaczcionkaakapitu"/>
    <w:rsid w:val="00252BB9"/>
  </w:style>
  <w:style w:type="character" w:customStyle="1" w:styleId="A6">
    <w:name w:val="A6"/>
    <w:uiPriority w:val="99"/>
    <w:rsid w:val="00252BB9"/>
    <w:rPr>
      <w:rFonts w:ascii="Calibri" w:hAnsi="Calibri" w:cs="Calibri" w:hint="default"/>
      <w:b/>
      <w:bCs/>
      <w:color w:val="000000"/>
      <w:sz w:val="42"/>
      <w:szCs w:val="42"/>
    </w:rPr>
  </w:style>
  <w:style w:type="character" w:customStyle="1" w:styleId="shorttext">
    <w:name w:val="short_text"/>
    <w:basedOn w:val="Domylnaczcionkaakapitu"/>
    <w:rsid w:val="00252BB9"/>
  </w:style>
  <w:style w:type="character" w:customStyle="1" w:styleId="st1">
    <w:name w:val="st1"/>
    <w:basedOn w:val="Domylnaczcionkaakapitu"/>
    <w:rsid w:val="00252BB9"/>
  </w:style>
  <w:style w:type="character" w:styleId="Pogrubienie">
    <w:name w:val="Strong"/>
    <w:basedOn w:val="Domylnaczcionkaakapitu"/>
    <w:uiPriority w:val="22"/>
    <w:qFormat/>
    <w:rsid w:val="00252BB9"/>
    <w:rPr>
      <w:b/>
      <w:bCs/>
    </w:rPr>
  </w:style>
  <w:style w:type="paragraph" w:styleId="Tekstprzypisukocowego">
    <w:name w:val="endnote text"/>
    <w:basedOn w:val="Normalny"/>
    <w:link w:val="TekstprzypisukocowegoZnak"/>
    <w:uiPriority w:val="99"/>
    <w:semiHidden/>
    <w:unhideWhenUsed/>
    <w:rsid w:val="001078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7840"/>
    <w:rPr>
      <w:sz w:val="20"/>
      <w:szCs w:val="20"/>
    </w:rPr>
  </w:style>
  <w:style w:type="character" w:styleId="Odwoanieprzypisukocowego">
    <w:name w:val="endnote reference"/>
    <w:basedOn w:val="Domylnaczcionkaakapitu"/>
    <w:uiPriority w:val="99"/>
    <w:semiHidden/>
    <w:unhideWhenUsed/>
    <w:rsid w:val="00107840"/>
    <w:rPr>
      <w:vertAlign w:val="superscript"/>
    </w:rPr>
  </w:style>
  <w:style w:type="paragraph" w:customStyle="1" w:styleId="p1">
    <w:name w:val="p1"/>
    <w:basedOn w:val="Normalny"/>
    <w:rsid w:val="00C6461D"/>
    <w:pPr>
      <w:spacing w:after="0" w:line="240" w:lineRule="auto"/>
    </w:pPr>
    <w:rPr>
      <w:rFonts w:ascii="Times New Roman" w:hAnsi="Times New Roman" w:cs="Times New Roman"/>
      <w:sz w:val="18"/>
      <w:szCs w:val="18"/>
      <w:lang w:eastAsia="pl-PL"/>
    </w:rPr>
  </w:style>
  <w:style w:type="paragraph" w:customStyle="1" w:styleId="p2">
    <w:name w:val="p2"/>
    <w:basedOn w:val="Normalny"/>
    <w:rsid w:val="00C6461D"/>
    <w:pPr>
      <w:spacing w:after="0"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C646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61D"/>
  </w:style>
  <w:style w:type="paragraph" w:styleId="Stopka">
    <w:name w:val="footer"/>
    <w:basedOn w:val="Normalny"/>
    <w:link w:val="StopkaZnak"/>
    <w:uiPriority w:val="99"/>
    <w:unhideWhenUsed/>
    <w:rsid w:val="00C64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61D"/>
  </w:style>
  <w:style w:type="paragraph" w:styleId="NormalnyWeb">
    <w:name w:val="Normal (Web)"/>
    <w:basedOn w:val="Normalny"/>
    <w:uiPriority w:val="99"/>
    <w:semiHidden/>
    <w:unhideWhenUsed/>
    <w:rsid w:val="0022592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2860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21103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1A55-4A93-433B-9008-E07C4FAB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5023</Words>
  <Characters>30142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WNPiSM UW</dc:creator>
  <cp:keywords/>
  <dc:description/>
  <cp:lastModifiedBy>recenzent 1</cp:lastModifiedBy>
  <cp:revision>8</cp:revision>
  <dcterms:created xsi:type="dcterms:W3CDTF">2024-01-16T09:10:00Z</dcterms:created>
  <dcterms:modified xsi:type="dcterms:W3CDTF">2025-01-21T07:31:00Z</dcterms:modified>
</cp:coreProperties>
</file>