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5B" w:rsidRPr="00725787" w:rsidRDefault="0055645B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370" w:rsidRPr="00725787" w:rsidRDefault="00AB5370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370" w:rsidRPr="008C7722" w:rsidRDefault="00AB5370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722">
        <w:rPr>
          <w:rFonts w:ascii="Times New Roman" w:hAnsi="Times New Roman" w:cs="Times New Roman"/>
          <w:b/>
          <w:sz w:val="24"/>
          <w:szCs w:val="24"/>
        </w:rPr>
        <w:t>Wykaz osób prowadzących seminaria licencjackie na kierunku bezpieczeństwo we</w:t>
      </w:r>
      <w:r w:rsidR="000175D2">
        <w:rPr>
          <w:rFonts w:ascii="Times New Roman" w:hAnsi="Times New Roman" w:cs="Times New Roman"/>
          <w:b/>
          <w:sz w:val="24"/>
          <w:szCs w:val="24"/>
        </w:rPr>
        <w:t>wnętrzne w roku akademickim 2025/2026</w:t>
      </w:r>
      <w:r w:rsidR="000175D2">
        <w:rPr>
          <w:rFonts w:ascii="Times New Roman" w:hAnsi="Times New Roman" w:cs="Times New Roman"/>
          <w:b/>
          <w:sz w:val="24"/>
          <w:szCs w:val="24"/>
        </w:rPr>
        <w:br/>
      </w:r>
      <w:r w:rsidRPr="008C7722">
        <w:rPr>
          <w:rFonts w:ascii="Times New Roman" w:hAnsi="Times New Roman" w:cs="Times New Roman"/>
          <w:b/>
          <w:sz w:val="24"/>
          <w:szCs w:val="24"/>
        </w:rPr>
        <w:t xml:space="preserve">– studia stacjonarne </w:t>
      </w:r>
    </w:p>
    <w:p w:rsidR="00142788" w:rsidRPr="008C7722" w:rsidRDefault="00142788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788" w:rsidRPr="008937D9" w:rsidRDefault="00142788" w:rsidP="008937D9">
      <w:pPr>
        <w:keepNext/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937D9" w:rsidRPr="008937D9" w:rsidRDefault="008937D9" w:rsidP="008937D9">
      <w:pPr>
        <w:pStyle w:val="Akapitzlist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37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 hab. Prof. UW Grzegorz </w:t>
      </w:r>
      <w:proofErr w:type="spellStart"/>
      <w:r w:rsidRPr="008937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Gudzbeler</w:t>
      </w:r>
      <w:proofErr w:type="spellEnd"/>
      <w:r w:rsidRPr="008937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37D9" w:rsidRDefault="008937D9" w:rsidP="00142788">
      <w:pPr>
        <w:pStyle w:val="Akapitzlist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hab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Filip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Ilkowski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142788" w:rsidRPr="008C7722" w:rsidRDefault="00142788" w:rsidP="00142788">
      <w:pPr>
        <w:pStyle w:val="Akapitzlist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Dr</w:t>
      </w:r>
      <w:proofErr w:type="spellEnd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3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hab</w:t>
      </w:r>
      <w:proofErr w:type="spellEnd"/>
      <w:r w:rsidR="00893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Kamil</w:t>
      </w:r>
      <w:proofErr w:type="spellEnd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Mroczka</w:t>
      </w:r>
      <w:proofErr w:type="spellEnd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142788" w:rsidRPr="008C7722" w:rsidRDefault="00142788" w:rsidP="00142788">
      <w:pPr>
        <w:pStyle w:val="Akapitzlist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 Piotr </w:t>
      </w:r>
      <w:proofErr w:type="spellStart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Potejko</w:t>
      </w:r>
      <w:proofErr w:type="spellEnd"/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2788" w:rsidRPr="008C7722" w:rsidRDefault="00142788" w:rsidP="00142788">
      <w:pPr>
        <w:pStyle w:val="Akapitzlist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 Magdalena Tomaszewska-Michalak </w:t>
      </w:r>
    </w:p>
    <w:p w:rsidR="00142788" w:rsidRPr="00725787" w:rsidRDefault="00142788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2" w:rsidRPr="00725787" w:rsidRDefault="009F1DC2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2" w:rsidRDefault="009F1DC2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788" w:rsidRDefault="00142788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788" w:rsidRDefault="00142788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788" w:rsidRPr="00725787" w:rsidRDefault="00142788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2" w:rsidRPr="00725787" w:rsidRDefault="009F1DC2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2" w:rsidRDefault="009F1DC2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103" w:rsidRDefault="005C5103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103" w:rsidRPr="00725787" w:rsidRDefault="005C5103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2" w:rsidRPr="00725787" w:rsidRDefault="009F1D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3"/>
        <w:gridCol w:w="2688"/>
        <w:gridCol w:w="4825"/>
        <w:gridCol w:w="1936"/>
        <w:gridCol w:w="2852"/>
      </w:tblGrid>
      <w:tr w:rsidR="008A4892" w:rsidRPr="00725787" w:rsidTr="00456B36">
        <w:tc>
          <w:tcPr>
            <w:tcW w:w="1723" w:type="dxa"/>
            <w:shd w:val="clear" w:color="auto" w:fill="D0CECE" w:themeFill="background2" w:themeFillShade="E6"/>
          </w:tcPr>
          <w:p w:rsidR="008A4892" w:rsidRPr="008A4892" w:rsidRDefault="008A4892" w:rsidP="008A489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A4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>Promotor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:rsidR="008A4892" w:rsidRPr="008A4892" w:rsidRDefault="008A4892" w:rsidP="008A489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A4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Sylwetka naukowa, zainteresowania badawcze</w:t>
            </w:r>
          </w:p>
        </w:tc>
        <w:tc>
          <w:tcPr>
            <w:tcW w:w="4825" w:type="dxa"/>
            <w:shd w:val="clear" w:color="auto" w:fill="D0CECE" w:themeFill="background2" w:themeFillShade="E6"/>
          </w:tcPr>
          <w:p w:rsidR="008A4892" w:rsidRPr="008A4892" w:rsidRDefault="008A4892" w:rsidP="008A489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A4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Najważniejsze publikacje</w:t>
            </w:r>
          </w:p>
        </w:tc>
        <w:tc>
          <w:tcPr>
            <w:tcW w:w="1936" w:type="dxa"/>
            <w:shd w:val="clear" w:color="auto" w:fill="D0CECE" w:themeFill="background2" w:themeFillShade="E6"/>
          </w:tcPr>
          <w:p w:rsidR="008A4892" w:rsidRPr="008A4892" w:rsidRDefault="008A4892" w:rsidP="008A489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A48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Tytuł seminarium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8A4892" w:rsidRPr="008A4892" w:rsidRDefault="008A4892" w:rsidP="008A489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problematyki, której dotyczyłyby prace dyplomowe</w:t>
            </w:r>
          </w:p>
        </w:tc>
      </w:tr>
      <w:tr w:rsidR="00456B36" w:rsidRPr="00725787" w:rsidTr="00456B36">
        <w:tc>
          <w:tcPr>
            <w:tcW w:w="1723" w:type="dxa"/>
          </w:tcPr>
          <w:p w:rsidR="00456B36" w:rsidRDefault="00456B36" w:rsidP="00456B3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56B36">
              <w:rPr>
                <w:rFonts w:ascii="Times New Roman" w:hAnsi="Times New Roman" w:cs="Times New Roman"/>
                <w:b/>
              </w:rPr>
              <w:t xml:space="preserve">Dr hab.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56B36">
              <w:rPr>
                <w:rFonts w:ascii="Times New Roman" w:hAnsi="Times New Roman" w:cs="Times New Roman"/>
                <w:b/>
              </w:rPr>
              <w:t xml:space="preserve">Grzegorz </w:t>
            </w:r>
            <w:proofErr w:type="spellStart"/>
            <w:r w:rsidRPr="00456B36">
              <w:rPr>
                <w:rFonts w:ascii="Times New Roman" w:hAnsi="Times New Roman" w:cs="Times New Roman"/>
                <w:b/>
              </w:rPr>
              <w:t>Gudzbeler</w:t>
            </w:r>
            <w:proofErr w:type="spellEnd"/>
            <w:r w:rsidRPr="00456B36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456B36" w:rsidRPr="00456B36" w:rsidRDefault="00456B36" w:rsidP="00456B3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56B36">
              <w:rPr>
                <w:rFonts w:ascii="Times New Roman" w:hAnsi="Times New Roman" w:cs="Times New Roman"/>
                <w:b/>
              </w:rPr>
              <w:t>profesor UW</w:t>
            </w:r>
          </w:p>
        </w:tc>
        <w:tc>
          <w:tcPr>
            <w:tcW w:w="2688" w:type="dxa"/>
          </w:tcPr>
          <w:p w:rsidR="00456B36" w:rsidRPr="00024C97" w:rsidRDefault="00456B36" w:rsidP="00456B3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24C97">
              <w:rPr>
                <w:rFonts w:ascii="Times New Roman" w:hAnsi="Times New Roman" w:cs="Times New Roman"/>
              </w:rPr>
              <w:t xml:space="preserve">Dr hab. Grzegorz </w:t>
            </w:r>
            <w:proofErr w:type="spellStart"/>
            <w:r w:rsidRPr="00024C97">
              <w:rPr>
                <w:rFonts w:ascii="Times New Roman" w:hAnsi="Times New Roman" w:cs="Times New Roman"/>
              </w:rPr>
              <w:t>Gudzbeler</w:t>
            </w:r>
            <w:proofErr w:type="spellEnd"/>
            <w:r w:rsidRPr="00024C97">
              <w:rPr>
                <w:rFonts w:ascii="Times New Roman" w:hAnsi="Times New Roman" w:cs="Times New Roman"/>
              </w:rPr>
              <w:t xml:space="preserve">, prof. UW - ekspert w obszarze bezpieczeństwa i technologii, profesor Uniwersytetu Warszawskiego oraz Zastępca Dyrektora ds. Jakości i Komercjalizacji w Łukasiewicz – Warszawskim Instytucie Technologicznym. Ponad 20 lat doświadczenia w krajowych i międzynarodowych projektach badawczo-rozwojowych, w których pełnił funkcje kierownika, koordynatora i wykonawcy, współtworząc m.in. symulatory działań Policji w sytuacjach kryzysowych, systemy treningu taktycznego i strzeleckiego </w:t>
            </w:r>
            <w:proofErr w:type="spellStart"/>
            <w:r w:rsidRPr="00024C97">
              <w:rPr>
                <w:rFonts w:ascii="Times New Roman" w:hAnsi="Times New Roman" w:cs="Times New Roman"/>
              </w:rPr>
              <w:t>VirtPol</w:t>
            </w:r>
            <w:proofErr w:type="spellEnd"/>
            <w:r w:rsidRPr="00024C97">
              <w:rPr>
                <w:rFonts w:ascii="Times New Roman" w:hAnsi="Times New Roman" w:cs="Times New Roman"/>
              </w:rPr>
              <w:t xml:space="preserve"> oraz Zintegrowaną Platformę Symulacyjną dla zarządzania kryzysowego. Jest autorem ponad 60 publikacji naukowych w </w:t>
            </w:r>
            <w:r w:rsidRPr="00024C97">
              <w:rPr>
                <w:rFonts w:ascii="Times New Roman" w:hAnsi="Times New Roman" w:cs="Times New Roman"/>
              </w:rPr>
              <w:lastRenderedPageBreak/>
              <w:t xml:space="preserve">uznanych międzynarodowych czasopismach, członkiem IAENG i NDIA, a także byłym zastępcą redaktora naczelnego </w:t>
            </w:r>
            <w:proofErr w:type="spellStart"/>
            <w:r w:rsidRPr="00024C97">
              <w:rPr>
                <w:rFonts w:ascii="Times New Roman" w:hAnsi="Times New Roman" w:cs="Times New Roman"/>
              </w:rPr>
              <w:t>Internal</w:t>
            </w:r>
            <w:proofErr w:type="spellEnd"/>
            <w:r w:rsidRPr="00024C97">
              <w:rPr>
                <w:rFonts w:ascii="Times New Roman" w:hAnsi="Times New Roman" w:cs="Times New Roman"/>
              </w:rPr>
              <w:t xml:space="preserve"> Security </w:t>
            </w:r>
            <w:proofErr w:type="spellStart"/>
            <w:r w:rsidRPr="00024C97">
              <w:rPr>
                <w:rFonts w:ascii="Times New Roman" w:hAnsi="Times New Roman" w:cs="Times New Roman"/>
              </w:rPr>
              <w:t>Journal</w:t>
            </w:r>
            <w:proofErr w:type="spellEnd"/>
            <w:r w:rsidRPr="00024C97">
              <w:rPr>
                <w:rFonts w:ascii="Times New Roman" w:hAnsi="Times New Roman" w:cs="Times New Roman"/>
              </w:rPr>
              <w:t>. Praktyk technologii bezpieczeństwa, skutecznie łączy perspektywę nauki, administracji i przemysłu, wdrażając innowacyjne rozwiązania, które realnie podnoszą standardy szkolenia i efektywność działań służb odpowiedzialnych za bezpieczeństwo.</w:t>
            </w:r>
          </w:p>
        </w:tc>
        <w:tc>
          <w:tcPr>
            <w:tcW w:w="4825" w:type="dxa"/>
          </w:tcPr>
          <w:p w:rsidR="00456B36" w:rsidRPr="00456B36" w:rsidRDefault="00456B36" w:rsidP="00456B36">
            <w:pPr>
              <w:pStyle w:val="Akapitzlist"/>
              <w:numPr>
                <w:ilvl w:val="0"/>
                <w:numId w:val="13"/>
              </w:numPr>
              <w:ind w:left="182" w:hanging="141"/>
              <w:rPr>
                <w:rFonts w:ascii="Times New Roman" w:hAnsi="Times New Roman" w:cs="Times New Roman"/>
                <w:b w:val="0"/>
                <w:lang w:val="en-US"/>
              </w:rPr>
            </w:pPr>
            <w:r w:rsidRPr="00456B36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Methodology of Shooting Training Using Modern IT Techniques – Photonics Applications in Astronomy, Communications, Industry, and High Energy Physics Experiments, 2017</w:t>
            </w:r>
          </w:p>
          <w:p w:rsidR="00456B36" w:rsidRPr="00456B36" w:rsidRDefault="00456B36" w:rsidP="00456B36">
            <w:pPr>
              <w:pStyle w:val="Akapitzlist"/>
              <w:numPr>
                <w:ilvl w:val="0"/>
                <w:numId w:val="13"/>
              </w:numPr>
              <w:ind w:left="182" w:hanging="141"/>
              <w:rPr>
                <w:rFonts w:ascii="Times New Roman" w:hAnsi="Times New Roman" w:cs="Times New Roman"/>
                <w:b w:val="0"/>
                <w:lang w:val="en-US"/>
              </w:rPr>
            </w:pPr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>The EU-SENSE System for Chemical Hazards Detection, Identification and Monitoring – Applied Sciences, 2021</w:t>
            </w:r>
          </w:p>
          <w:p w:rsidR="00456B36" w:rsidRPr="00456B36" w:rsidRDefault="00456B36" w:rsidP="00456B36">
            <w:pPr>
              <w:pStyle w:val="Akapitzlist"/>
              <w:numPr>
                <w:ilvl w:val="0"/>
                <w:numId w:val="13"/>
              </w:numPr>
              <w:ind w:left="182" w:hanging="141"/>
              <w:rPr>
                <w:rFonts w:ascii="Times New Roman" w:hAnsi="Times New Roman" w:cs="Times New Roman"/>
                <w:b w:val="0"/>
                <w:lang w:val="en-US"/>
              </w:rPr>
            </w:pPr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 xml:space="preserve">Simulation-Based Training in the Use of the EU-SENSE CBRN Reconnaissance Device: A Case Study – Proceedings of the International </w:t>
            </w:r>
            <w:proofErr w:type="spellStart"/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>Defence</w:t>
            </w:r>
            <w:proofErr w:type="spellEnd"/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 xml:space="preserve"> and Homeland Security Simulation Workshop, 2024</w:t>
            </w:r>
          </w:p>
          <w:p w:rsidR="00456B36" w:rsidRPr="00456B36" w:rsidRDefault="00456B36" w:rsidP="00456B36">
            <w:pPr>
              <w:pStyle w:val="Akapitzlist"/>
              <w:numPr>
                <w:ilvl w:val="0"/>
                <w:numId w:val="13"/>
              </w:numPr>
              <w:ind w:left="182" w:hanging="141"/>
              <w:rPr>
                <w:rFonts w:ascii="Times New Roman" w:hAnsi="Times New Roman" w:cs="Times New Roman"/>
                <w:b w:val="0"/>
                <w:lang w:val="en-US"/>
              </w:rPr>
            </w:pPr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>Actual Safety of the Youngest Road Users at Pedestrian Crossings – Journal of Modern Science, 2024</w:t>
            </w:r>
          </w:p>
          <w:p w:rsidR="00456B36" w:rsidRPr="00456B36" w:rsidRDefault="00456B36" w:rsidP="00456B36">
            <w:pPr>
              <w:pStyle w:val="Akapitzlist"/>
              <w:numPr>
                <w:ilvl w:val="0"/>
                <w:numId w:val="13"/>
              </w:numPr>
              <w:ind w:left="182" w:hanging="141"/>
              <w:rPr>
                <w:rFonts w:ascii="Times New Roman" w:hAnsi="Times New Roman" w:cs="Times New Roman"/>
                <w:b w:val="0"/>
                <w:lang w:val="en-US"/>
              </w:rPr>
            </w:pPr>
            <w:r w:rsidRPr="00456B36">
              <w:rPr>
                <w:rFonts w:ascii="Times New Roman" w:hAnsi="Times New Roman" w:cs="Times New Roman"/>
                <w:b w:val="0"/>
                <w:lang w:val="en-US"/>
              </w:rPr>
              <w:t>The Professional Identity of Police Officers – Regional Barometer, 2023</w:t>
            </w:r>
          </w:p>
          <w:p w:rsidR="00456B36" w:rsidRPr="00456B36" w:rsidRDefault="00456B36" w:rsidP="00456B3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56B36" w:rsidRPr="00521EA4" w:rsidTr="009D31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6B36" w:rsidRPr="00D06745" w:rsidRDefault="00456B36" w:rsidP="00456B36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456B36" w:rsidRPr="00D06745" w:rsidRDefault="00456B36" w:rsidP="00456B36">
            <w:pPr>
              <w:spacing w:after="160" w:line="259" w:lineRule="auto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456B36" w:rsidRPr="00D06745" w:rsidTr="009D31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6B36" w:rsidRPr="00456B36" w:rsidRDefault="00456B36" w:rsidP="00456B3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56B36">
                    <w:rPr>
                      <w:rFonts w:ascii="Times New Roman" w:hAnsi="Times New Roman" w:cs="Times New Roman"/>
                      <w:b/>
                    </w:rPr>
                    <w:t>Technologie bezpieczeństwa w zarządzaniu kryzysowym i ochronie przed zagrożeniami.</w:t>
                  </w:r>
                </w:p>
              </w:tc>
            </w:tr>
          </w:tbl>
          <w:p w:rsidR="00456B36" w:rsidRPr="00024C97" w:rsidRDefault="00456B36" w:rsidP="00456B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proofErr w:type="spellStart"/>
            <w:r w:rsidRPr="00C87A33">
              <w:rPr>
                <w:rFonts w:ascii="Times New Roman" w:hAnsi="Times New Roman" w:cs="Times New Roman"/>
              </w:rPr>
              <w:t>Cyberbezpieczeństwo</w:t>
            </w:r>
            <w:proofErr w:type="spellEnd"/>
            <w:r w:rsidRPr="00C87A33">
              <w:rPr>
                <w:rFonts w:ascii="Times New Roman" w:hAnsi="Times New Roman" w:cs="Times New Roman"/>
              </w:rPr>
              <w:t xml:space="preserve"> i technologie cyfrowe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Rola sztucznej inteligencji w przewidywaniu i neutralizacji zagrożeń cybernetycznych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Cyberterroryzm jako narzędzie konfliktów hybrydowych – studium przypadków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Ochrona danych wrażliwych w systemach krytycznej infrastruktury państwa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Bezpieczeństwo międzynarodowe i obronność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Wpływ wojen hybrydowych na bezpieczeństwo państw Europy Środkowo-Wschodniej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Analiza zdolności reagowania UE na kryzysy migracyjne i militarne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Zarządzanie kryzysowe i ochrona ludności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 xml:space="preserve">Wirtualne symulacje jako narzędzie przygotowania </w:t>
            </w:r>
            <w:r w:rsidRPr="00C87A33">
              <w:rPr>
                <w:rFonts w:ascii="Times New Roman" w:hAnsi="Times New Roman" w:cs="Times New Roman"/>
              </w:rPr>
              <w:lastRenderedPageBreak/>
              <w:t>służb do sytuacji kryzysowych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Rola dronów i robotów w akcjach ratunkowych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Bezpieczeństwo wewnętrzne i policyjne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Nowoczesne systemy monitoringu miejskiego a ochrona danych osobowych obywateli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Ochrona imprez masowych w dobie nowych zagrożeń (</w:t>
            </w:r>
            <w:proofErr w:type="spellStart"/>
            <w:r w:rsidRPr="00C87A33">
              <w:rPr>
                <w:rFonts w:ascii="Times New Roman" w:hAnsi="Times New Roman" w:cs="Times New Roman"/>
              </w:rPr>
              <w:t>cyber</w:t>
            </w:r>
            <w:proofErr w:type="spellEnd"/>
            <w:r w:rsidRPr="00C87A33">
              <w:rPr>
                <w:rFonts w:ascii="Times New Roman" w:hAnsi="Times New Roman" w:cs="Times New Roman"/>
              </w:rPr>
              <w:t>, terrorystycznych, biologicznych)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Bezpieczeństwo energetyczne i infrastruktura krytyczna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Ochrona infrastruktury energetycznej przed cyberatakami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Geopolityka surowców energetycznych – szanse i zagrożenia dla Polski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CBRN (chemiczne, biologiczne, radiacyjne, nuklearne)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Symulacje i systemy wsparcia decyzji w przypadku ataków chemicznych i biologicznych</w:t>
            </w:r>
          </w:p>
          <w:p w:rsidR="00456B36" w:rsidRPr="00C87A33" w:rsidRDefault="00456B36" w:rsidP="00456B36">
            <w:pPr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t>Bezpieczeństwo społeczne i psychologia bezpieczeństwa</w:t>
            </w:r>
          </w:p>
          <w:p w:rsidR="00456B36" w:rsidRPr="00C87A33" w:rsidRDefault="00456B36" w:rsidP="00456B36">
            <w:pPr>
              <w:numPr>
                <w:ilvl w:val="0"/>
                <w:numId w:val="14"/>
              </w:numPr>
              <w:tabs>
                <w:tab w:val="clear" w:pos="720"/>
              </w:tabs>
              <w:ind w:left="317" w:hanging="120"/>
              <w:rPr>
                <w:rFonts w:ascii="Times New Roman" w:hAnsi="Times New Roman" w:cs="Times New Roman"/>
              </w:rPr>
            </w:pPr>
            <w:r w:rsidRPr="00C87A33">
              <w:rPr>
                <w:rFonts w:ascii="Times New Roman" w:hAnsi="Times New Roman" w:cs="Times New Roman"/>
              </w:rPr>
              <w:lastRenderedPageBreak/>
              <w:t>Dezinformacja jako narzędzie walki informacyjnej – studium przypadków</w:t>
            </w:r>
          </w:p>
          <w:p w:rsidR="00456B36" w:rsidRPr="00024C97" w:rsidRDefault="00456B36" w:rsidP="00456B36">
            <w:pPr>
              <w:rPr>
                <w:rFonts w:ascii="Times New Roman" w:hAnsi="Times New Roman" w:cs="Times New Roman"/>
              </w:rPr>
            </w:pPr>
          </w:p>
        </w:tc>
      </w:tr>
      <w:tr w:rsidR="00725787" w:rsidRPr="00725787" w:rsidTr="00456B36">
        <w:tc>
          <w:tcPr>
            <w:tcW w:w="1723" w:type="dxa"/>
          </w:tcPr>
          <w:p w:rsidR="00725787" w:rsidRDefault="008A489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</w:t>
            </w:r>
            <w:r w:rsidR="00725787" w:rsidRPr="00725787">
              <w:rPr>
                <w:rFonts w:ascii="Times New Roman" w:hAnsi="Times New Roman" w:cs="Times New Roman"/>
                <w:b/>
              </w:rPr>
              <w:t xml:space="preserve">r </w:t>
            </w:r>
            <w:r w:rsidR="005C5103">
              <w:rPr>
                <w:rFonts w:ascii="Times New Roman" w:hAnsi="Times New Roman" w:cs="Times New Roman"/>
                <w:b/>
              </w:rPr>
              <w:t xml:space="preserve">hab. </w:t>
            </w:r>
          </w:p>
          <w:p w:rsidR="00725787" w:rsidRPr="00725787" w:rsidRDefault="00725787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787">
              <w:rPr>
                <w:rFonts w:ascii="Times New Roman" w:hAnsi="Times New Roman" w:cs="Times New Roman"/>
                <w:b/>
              </w:rPr>
              <w:t>Kamil Mroczka</w:t>
            </w:r>
          </w:p>
        </w:tc>
        <w:tc>
          <w:tcPr>
            <w:tcW w:w="2688" w:type="dxa"/>
          </w:tcPr>
          <w:p w:rsidR="00725787" w:rsidRPr="00725787" w:rsidRDefault="00725787" w:rsidP="007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87">
              <w:rPr>
                <w:rFonts w:ascii="Times New Roman" w:hAnsi="Times New Roman" w:cs="Times New Roman"/>
                <w:sz w:val="24"/>
                <w:szCs w:val="24"/>
              </w:rPr>
              <w:t xml:space="preserve">Doktor nauk społecznych w zakresie nauk o polityce (2014), absolwent programu </w:t>
            </w:r>
            <w:proofErr w:type="spellStart"/>
            <w:r w:rsidRPr="00725787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  <w:proofErr w:type="spellEnd"/>
            <w:r w:rsidRPr="00725787">
              <w:rPr>
                <w:rFonts w:ascii="Times New Roman" w:hAnsi="Times New Roman" w:cs="Times New Roman"/>
                <w:sz w:val="24"/>
                <w:szCs w:val="24"/>
              </w:rPr>
              <w:t xml:space="preserve"> MBA prowadzonego przez Międzynarodowe Centrum Zarządzania UW (2017). Adiunkt w Katedrze Nauk o Państwie i Administracji Publicznej WNPiSM UW. Członek organów nadzoru spółek prawa handlowego oraz praktyk administracji publicznej. Pracował m.in. w Mazowieckim Urzędzie Wojewódzkim, Ministerstwie Sprawiedliwości, Ministerstwie Finansów, Kancelarii Prezesa Rady Ministrów oraz Urzędzie Komisji Nadzoru Finansowego. Certyfikowany projekt menedżer metodyki </w:t>
            </w:r>
            <w:r w:rsidRPr="00725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PRINCE 2. Posiada wieloletnie doświadczenie w prowadzeniu projektów wdrożeniowych w zakresie zarządzania strategicznego, informatyzacji usług publicznych, optymalizacji procesów oraz zarządzania zasobami ludzkimi. Członek rady naukowej czasopisma Bezpieczny Bank wydawanej przez Bankowy Fundusz Gwarancyjny.</w:t>
            </w:r>
          </w:p>
          <w:p w:rsidR="00725787" w:rsidRPr="00725787" w:rsidRDefault="00725787" w:rsidP="007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>Autor licznych publikacji z zakresu problematyki administracji publicznej, zarządzania strategicznego i publicznego, bezpieczeństwa wewnętrznego, w tym bezpieczeństwa ekonomicznego oraz decydowania publicznego i informatyzacji.</w:t>
            </w:r>
          </w:p>
        </w:tc>
        <w:tc>
          <w:tcPr>
            <w:tcW w:w="4825" w:type="dxa"/>
          </w:tcPr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lastRenderedPageBreak/>
              <w:t>1.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Fake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 xml:space="preserve"> newsy w czasach pandemii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koronawirusa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 xml:space="preserve"> – analiza wyzwań i problemów sektora bankowego w Polsce, analiza opublikowana na stronie internetowej Ośrodka Analiz Politologicznych Uniwersytetu Warszawskiego.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2.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Dylematy metodologiczne w procesie badania systemów zarządzania zasobami ludzkimi w administracji publicznej – perspektywa nauk o polityce i administracji, [w:] Polska i Europa w perspektywie politologicznej. Księga jubileuszowa dedykowana Profesorowi Konstantemu Adamowi Wojtaszczykowi z okazji 45-lecia pracy akademickiej. Tom II, red. J. Wojnicki, J. Miecznikowska, Ł.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Zamęcki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Warszawa 2020.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3.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Mroczka, Pełnienie funkcji publicznej a możliwość prowadzenia działalności gospodarczej – wywiad z Kamilem Mroczką, „Dziennik Warto Wiedzieć”.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4.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M.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Kurzajewski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Świat zmienił się od lat 90., a wraz z nim wyzwania nadzorcze, „Parkiet” nr 227 (7341), sobota-niedziela, 3-4 października 2020.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lastRenderedPageBreak/>
              <w:t>5.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Mroczka, Komisja rozpatrująca wnioski o wyrażenie zgody na zatrudnienie osób, które pełniły funkcje publiczne – analiza instytucjonalno-prawna, „Przegląd Legislacyjny”, Nr 4/2020.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6.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Mroczka, Ewolucja pozycji wojewody w systemie władzy politycznej w Polsce do 2009 roku, Dom Wydawniczy ELIPSA, Warszawa 2020. DOI: 10.33896/978-83-8017-352-1.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7.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Uwarunkowania i kierunki zmian w procesach decydowania publicznego w czasach kryzysu epidemicznego, [w:] Cyfrowa czy analogowa? Funkcjonowanie administracji publicznej w stanie kryzysu, red. J. H. Szlachetko A.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Bochetyn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Gdańsk 2020.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8.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 – Uwarunkowania i kierunki zmian w procesach decydowania publicznego na szczeblu samorządowym w związku z pandemią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koronawirusa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„Polityka i Społeczeństwo”, nr 4(18)/2020. DOI: 10.15584/polispol.2020.4.5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9.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 – Zarządzenie zastępcze wojewody jako środek nadzoru nad samorządem terytorialnym uzasadniający wygaszanie mandatu w związku ze złamaniem ustawy antykorupcyjnej, „Przegląd Ustawodawstwa Gospodarczego”, 1/2021. DOI: 10.33226/0137-5490.2021.1.6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lastRenderedPageBreak/>
              <w:t>10.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Mroczka, Służba cywilna w orzecznictwie Trybunału Konstytucyjnego, „Przegląd Prawa Konstytucyjnego” Nr 3/2021. DOI: https://doi.org/10.15804/ppk.2021.03.11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11.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J.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Itrich-Drabarek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Równy dostęp obywateli do służby publicznej jako przykład respektowania praw człowieka w Polsce, [w:] Bezpieczeństwo, stosunki międzynarodowe, prawa człowieka, tom 3, red. K. Żarna, Rzeszów 2021.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12.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>K. Mroczka – Niedopuszczalność wniosku o uprzednie wyrażenie zgody na zatrudnienie przed upływem roku, o którym mowa w art. 7 ust. 2 ustawy z dnia 21 sierpnia 1997 r. o ograniczeniu prowadzenia działalności gospodarczej przez osoby pełniące funkcje publiczne. Glosa do wyroku NSA z dnia 20 stycznia 2021 r., III OKS 2936/21, „Przegląd Legislacyjny”, Nr 3/2021.</w:t>
            </w:r>
          </w:p>
          <w:p w:rsidR="00725787" w:rsidRPr="00725787" w:rsidRDefault="00725787" w:rsidP="0072578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5787">
              <w:rPr>
                <w:rFonts w:ascii="Times New Roman" w:hAnsi="Times New Roman" w:cs="Times New Roman"/>
                <w:color w:val="auto"/>
              </w:rPr>
              <w:t>13.</w:t>
            </w:r>
            <w:r w:rsidRPr="00725787">
              <w:rPr>
                <w:rFonts w:ascii="Times New Roman" w:hAnsi="Times New Roman" w:cs="Times New Roman"/>
                <w:color w:val="auto"/>
              </w:rPr>
              <w:tab/>
              <w:t xml:space="preserve">K. Mroczka, K.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Maderak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 xml:space="preserve">, K. Zieliński, Nadzór nad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cyberbezpieczeństwem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 xml:space="preserve"> rynku finansowego w Polsce: perspektywa nadzorcza, [w:] Finanse cyfrowe: informatyzacja, cyfryzacja i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datafikacja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 xml:space="preserve">, red. L. </w:t>
            </w:r>
            <w:proofErr w:type="spellStart"/>
            <w:r w:rsidRPr="00725787">
              <w:rPr>
                <w:rFonts w:ascii="Times New Roman" w:hAnsi="Times New Roman" w:cs="Times New Roman"/>
                <w:color w:val="auto"/>
              </w:rPr>
              <w:t>Gąsiorkiewicz</w:t>
            </w:r>
            <w:proofErr w:type="spellEnd"/>
            <w:r w:rsidRPr="00725787">
              <w:rPr>
                <w:rFonts w:ascii="Times New Roman" w:hAnsi="Times New Roman" w:cs="Times New Roman"/>
                <w:color w:val="auto"/>
              </w:rPr>
              <w:t>, J. Monkiewicz, Warszawa 2021.</w:t>
            </w:r>
          </w:p>
        </w:tc>
        <w:tc>
          <w:tcPr>
            <w:tcW w:w="1936" w:type="dxa"/>
          </w:tcPr>
          <w:p w:rsidR="00725787" w:rsidRPr="00725787" w:rsidRDefault="00725787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787">
              <w:rPr>
                <w:rFonts w:ascii="Times New Roman" w:hAnsi="Times New Roman" w:cs="Times New Roman"/>
                <w:b/>
              </w:rPr>
              <w:lastRenderedPageBreak/>
              <w:t>Bezpieczeństwo wewnętrzne państwa, ze szczególnym uwzględnieniem bezpieczeństwa informatycznego i ekonomicznego oraz rola i zadania podmiotów systemu bezpieczeństwa państwa</w:t>
            </w:r>
          </w:p>
        </w:tc>
        <w:tc>
          <w:tcPr>
            <w:tcW w:w="0" w:type="auto"/>
          </w:tcPr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Prace w ramach seminarium powinny obejmować następującą problematykę: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1.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System bezpieczeństwa wewnętrznego państwa – analiza instytucjonalno-prawna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2.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Wyzwania w zakresie bezpieczeństwa ekonomicznego (</w:t>
            </w:r>
            <w:proofErr w:type="spellStart"/>
            <w:r w:rsidRPr="00725787">
              <w:rPr>
                <w:rFonts w:ascii="Times New Roman" w:hAnsi="Times New Roman" w:cs="Times New Roman"/>
                <w:bCs/>
              </w:rPr>
              <w:t>fake</w:t>
            </w:r>
            <w:proofErr w:type="spellEnd"/>
            <w:r w:rsidRPr="00725787">
              <w:rPr>
                <w:rFonts w:ascii="Times New Roman" w:hAnsi="Times New Roman" w:cs="Times New Roman"/>
                <w:bCs/>
              </w:rPr>
              <w:t xml:space="preserve"> newsy, dezinformacja itp.)</w:t>
            </w:r>
          </w:p>
          <w:p w:rsidR="00725787" w:rsidRPr="00725787" w:rsidRDefault="00D1690D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>
              <w:rPr>
                <w:rFonts w:ascii="Times New Roman" w:hAnsi="Times New Roman" w:cs="Times New Roman"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Cs/>
              </w:rPr>
              <w:t>Cyberbezpiecze</w:t>
            </w:r>
            <w:r w:rsidR="00725787" w:rsidRPr="00725787">
              <w:rPr>
                <w:rFonts w:ascii="Times New Roman" w:hAnsi="Times New Roman" w:cs="Times New Roman"/>
                <w:bCs/>
              </w:rPr>
              <w:t>stwo</w:t>
            </w:r>
            <w:proofErr w:type="spellEnd"/>
            <w:r w:rsidR="00725787" w:rsidRPr="00725787">
              <w:rPr>
                <w:rFonts w:ascii="Times New Roman" w:hAnsi="Times New Roman" w:cs="Times New Roman"/>
                <w:bCs/>
              </w:rPr>
              <w:t xml:space="preserve"> instytucji państwa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4.</w:t>
            </w:r>
            <w:r w:rsidRPr="00725787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725787">
              <w:rPr>
                <w:rFonts w:ascii="Times New Roman" w:hAnsi="Times New Roman" w:cs="Times New Roman"/>
                <w:bCs/>
              </w:rPr>
              <w:t>Cyberryzyko</w:t>
            </w:r>
            <w:proofErr w:type="spellEnd"/>
            <w:r w:rsidRPr="00725787">
              <w:rPr>
                <w:rFonts w:ascii="Times New Roman" w:hAnsi="Times New Roman" w:cs="Times New Roman"/>
                <w:bCs/>
              </w:rPr>
              <w:t xml:space="preserve"> jako wyzwanie współczesnych państw 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5.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Pozycja, rola i zadania administracji publicznej w systemie bezpieczeństwa państwa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6.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Wojewoda w systemie bezpieczeństwa państwa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lastRenderedPageBreak/>
              <w:t>7.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Infrastruktura krytyczna państwa i zarządzanie kryzysowe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8.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 xml:space="preserve">Kontrola i audyt w zakresie bezpieczeństwa 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9.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Ochrona informacji niejawnych i systemy zarządzania bezpieczeństwem informacji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10.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Zarządzanie ciągłością działania instytucji publicznych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11.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Uwarunkowania systemowe i prawne przeciwdziałania finansowaniu terroryzmu i praniu pieniędzy</w:t>
            </w:r>
          </w:p>
          <w:p w:rsidR="00725787" w:rsidRPr="00725787" w:rsidRDefault="00725787" w:rsidP="0072578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25787">
              <w:rPr>
                <w:rFonts w:ascii="Times New Roman" w:hAnsi="Times New Roman" w:cs="Times New Roman"/>
                <w:bCs/>
              </w:rPr>
              <w:t>12.</w:t>
            </w:r>
            <w:r w:rsidRPr="00725787">
              <w:rPr>
                <w:rFonts w:ascii="Times New Roman" w:hAnsi="Times New Roman" w:cs="Times New Roman"/>
                <w:bCs/>
              </w:rPr>
              <w:tab/>
              <w:t>Edukacja dla bezpieczeństwa - wyzwania współczesnego państwa</w:t>
            </w:r>
          </w:p>
        </w:tc>
      </w:tr>
      <w:tr w:rsidR="00216209" w:rsidRPr="00725787" w:rsidTr="00456B36">
        <w:tc>
          <w:tcPr>
            <w:tcW w:w="1723" w:type="dxa"/>
          </w:tcPr>
          <w:p w:rsidR="00160CB4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7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Dr Piotr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25787">
              <w:rPr>
                <w:rFonts w:ascii="Times New Roman" w:hAnsi="Times New Roman" w:cs="Times New Roman"/>
                <w:b/>
                <w:bCs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Doktor nauk humanistycznych, prawnik, pedagog. Wieloletni adiunkt </w:t>
            </w:r>
            <w:r w:rsidRPr="00725787">
              <w:rPr>
                <w:rFonts w:ascii="Times New Roman" w:hAnsi="Times New Roman" w:cs="Times New Roman"/>
              </w:rPr>
              <w:lastRenderedPageBreak/>
              <w:t xml:space="preserve">Wydziału Prawa i Administracji w Poznaniu, obecnie adiunkt Katedry Nauk o Bezpieczeństwie Instytutu Nauk Politycznych Uniwersytetu Warszawskiego. Wyróżniony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nagrodą Ministra Edukacji Narodowej za działalność naukową. Pomysłodawca pięciu międzynarodowych projektów z zakresu bezpieczeństwa wewnętrznego i międzynarodowego oraz kryminalistyki. Redaktor naczelny „Przeglądu bezpieczeństwa wewnętrznego” a także Zastępca Szefa Instytutu Bezpieczeństwa Wewnętrznego w Poznaniu oraz współzałożyciel honorowy ogólnopolskiego Stowarzyszenia Wspierania </w:t>
            </w:r>
            <w:r w:rsidRPr="00725787">
              <w:rPr>
                <w:rFonts w:ascii="Times New Roman" w:hAnsi="Times New Roman" w:cs="Times New Roman"/>
              </w:rPr>
              <w:lastRenderedPageBreak/>
              <w:t xml:space="preserve">Bezpieczeństwa Narodowego.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Praca naukowa związana jest z pogłębianiem wiedzy w zakresie szeroko rozumianego bezpieczeństwa wewnętrznego i międzynarodowego państwa. Dodatkowo obszar zainteresowań obejmuje bezpieczeństwo informacji, systemów informacyjnych państwa, ochrony informacji niejawnych, tajemnic prawnie chronionymi, terroryzm ze szczególnym uwzględnieniem radykalizacji poglądów i skutków społecznych, zarządzanie jakością w administracji, służbami specjalnymi.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Specjalizuje się w interdyscyplinarnych badaniach dotyczących bezpieczeństwa państwa, a zainteresowania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badawcze rozszerzają się o zagadnienia związane z </w:t>
            </w:r>
            <w:r w:rsidRPr="00725787">
              <w:rPr>
                <w:rFonts w:ascii="Times New Roman" w:hAnsi="Times New Roman" w:cs="Times New Roman"/>
              </w:rPr>
              <w:lastRenderedPageBreak/>
              <w:t xml:space="preserve">nowoczesnymi metodami kryminalistyki, które można wykorzystać dla poprawy bezpieczeństwa publicznego.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 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937D9">
              <w:rPr>
                <w:rFonts w:ascii="Times New Roman" w:hAnsi="Times New Roman" w:cs="Times New Roman"/>
                <w:lang w:val="de-AT"/>
              </w:rPr>
              <w:lastRenderedPageBreak/>
              <w:t xml:space="preserve">- prof. </w:t>
            </w:r>
            <w:proofErr w:type="spellStart"/>
            <w:r w:rsidRPr="008937D9">
              <w:rPr>
                <w:rFonts w:ascii="Times New Roman" w:hAnsi="Times New Roman" w:cs="Times New Roman"/>
                <w:lang w:val="de-AT"/>
              </w:rPr>
              <w:t>dr</w:t>
            </w:r>
            <w:proofErr w:type="spellEnd"/>
            <w:r w:rsidRPr="008937D9">
              <w:rPr>
                <w:rFonts w:ascii="Times New Roman" w:hAnsi="Times New Roman" w:cs="Times New Roman"/>
                <w:lang w:val="de-AT"/>
              </w:rPr>
              <w:t xml:space="preserve"> hab. B.</w:t>
            </w:r>
            <w:r w:rsidR="00216209" w:rsidRPr="008937D9">
              <w:rPr>
                <w:rFonts w:ascii="Times New Roman" w:hAnsi="Times New Roman" w:cs="Times New Roman"/>
                <w:lang w:val="de-AT"/>
              </w:rPr>
              <w:t xml:space="preserve"> </w:t>
            </w:r>
            <w:proofErr w:type="spellStart"/>
            <w:r w:rsidRPr="008937D9">
              <w:rPr>
                <w:rFonts w:ascii="Times New Roman" w:hAnsi="Times New Roman" w:cs="Times New Roman"/>
                <w:lang w:val="de-AT"/>
              </w:rPr>
              <w:t>Hołyst</w:t>
            </w:r>
            <w:proofErr w:type="spellEnd"/>
            <w:r w:rsidRPr="008937D9">
              <w:rPr>
                <w:rFonts w:ascii="Times New Roman" w:hAnsi="Times New Roman" w:cs="Times New Roman"/>
                <w:lang w:val="de-AT"/>
              </w:rPr>
              <w:t xml:space="preserve">, prof. </w:t>
            </w:r>
            <w:proofErr w:type="spellStart"/>
            <w:r w:rsidRPr="008937D9">
              <w:rPr>
                <w:rFonts w:ascii="Times New Roman" w:hAnsi="Times New Roman" w:cs="Times New Roman"/>
                <w:lang w:val="de-AT"/>
              </w:rPr>
              <w:t>dr</w:t>
            </w:r>
            <w:proofErr w:type="spellEnd"/>
            <w:r w:rsidRPr="008937D9">
              <w:rPr>
                <w:rFonts w:ascii="Times New Roman" w:hAnsi="Times New Roman" w:cs="Times New Roman"/>
                <w:lang w:val="de-AT"/>
              </w:rPr>
              <w:t xml:space="preserve"> hab. </w:t>
            </w:r>
            <w:r w:rsidRPr="00725787">
              <w:rPr>
                <w:rFonts w:ascii="Times New Roman" w:hAnsi="Times New Roman" w:cs="Times New Roman"/>
              </w:rPr>
              <w:t xml:space="preserve">Jacek Pomykała,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(red) „Nowe techniki badań kryminalistycznych a bezpieczeństwo </w:t>
            </w:r>
            <w:r w:rsidRPr="00725787">
              <w:rPr>
                <w:rFonts w:ascii="Times New Roman" w:hAnsi="Times New Roman" w:cs="Times New Roman"/>
              </w:rPr>
              <w:lastRenderedPageBreak/>
              <w:t xml:space="preserve">informacji”. Wydawnictwo Naukowe PWN. Warszawa 2014. </w:t>
            </w:r>
          </w:p>
          <w:p w:rsidR="00B01352" w:rsidRPr="0096097C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prof. dr hab.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B.Hołyst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prof. dr hab. Jacek Pomykała,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(red) „Kryptografia i bezpieczeństwo informacji”, Warszawa 2014.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prof. dr. hab. Brunon </w:t>
            </w:r>
            <w:proofErr w:type="spellStart"/>
            <w:r w:rsidRPr="00725787">
              <w:rPr>
                <w:rFonts w:ascii="Times New Roman" w:hAnsi="Times New Roman" w:cs="Times New Roman"/>
              </w:rPr>
              <w:t>Hołyst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Dariusz Laskowski „Kryminalistyka w pracy służb specjalnych i porządku publicznego. Wybrane problemy”. WSPOL. Szczytno 2014.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prof. dr hab.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B.Hołyst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(red) „Technika kryminalistyczna w pierwszej połowie XXI wieku. Wybrane problemy. PWN. Warszawa 2014.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prof. dr hab.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B.Hołyst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prof. dr hab.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J.Stawnicka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(red) „Optymalizacja procesu przepływu informacji w sytuacjach zagrożenia państwa” WSPOL, Warszawa 2015.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„Klasyfikacja podstaw prawnych obowiązku zachowania tajemnicy” (w:) Jawność i jej ograniczenia. Tom VI. Struktura tajemnic, Wydanie II. Wydawnictwo C.H. BECK. Warszawa 2016.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„Klauzule ochrony informacji w wybranych państwach” (w:) Jawność i jej ograniczenia. Tom VI. Struktura tajemnic, Warszawa 2016.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>, Iwona Jankowska-Czyż „</w:t>
            </w:r>
            <w:proofErr w:type="spellStart"/>
            <w:r w:rsidRPr="00725787">
              <w:rPr>
                <w:rFonts w:ascii="Times New Roman" w:hAnsi="Times New Roman" w:cs="Times New Roman"/>
              </w:rPr>
              <w:t>Homegrown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787">
              <w:rPr>
                <w:rFonts w:ascii="Times New Roman" w:hAnsi="Times New Roman" w:cs="Times New Roman"/>
              </w:rPr>
              <w:t>terrorism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i jego źródła jako nowe wyzwanie dla współczesnego bezpieczeństwa w kontekście </w:t>
            </w:r>
            <w:proofErr w:type="spellStart"/>
            <w:r w:rsidRPr="00725787">
              <w:rPr>
                <w:rFonts w:ascii="Times New Roman" w:hAnsi="Times New Roman" w:cs="Times New Roman"/>
              </w:rPr>
              <w:t>wielo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– oraz międzypodmiotowej komunikacji (w:)„Optymalizacja procesu </w:t>
            </w:r>
            <w:r w:rsidRPr="00725787">
              <w:rPr>
                <w:rFonts w:ascii="Times New Roman" w:hAnsi="Times New Roman" w:cs="Times New Roman"/>
              </w:rPr>
              <w:lastRenderedPageBreak/>
              <w:t xml:space="preserve">przepływu informacji w sytuacjach zagrożenia państwa”, Warszawa 2015.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>, Natalia Dydyńska „Niewykorzystany potencjał wizerunku Agencji Bezpieczeństwa Wewnętrznego – próba oceny stanu i perspektywy” (w:) Komuni</w:t>
            </w:r>
            <w:r w:rsidR="00160CB4" w:rsidRPr="00725787">
              <w:rPr>
                <w:rFonts w:ascii="Times New Roman" w:hAnsi="Times New Roman" w:cs="Times New Roman"/>
              </w:rPr>
              <w:t xml:space="preserve">kacja w sytuacjach kryzysowych </w:t>
            </w:r>
          </w:p>
          <w:p w:rsidR="00B01352" w:rsidRPr="00725787" w:rsidRDefault="00160CB4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</w:t>
            </w:r>
            <w:r w:rsidR="00B01352" w:rsidRPr="00725787">
              <w:rPr>
                <w:rFonts w:ascii="Times New Roman" w:hAnsi="Times New Roman" w:cs="Times New Roman"/>
              </w:rPr>
              <w:t xml:space="preserve">dr Piotr </w:t>
            </w:r>
            <w:proofErr w:type="spellStart"/>
            <w:r w:rsidR="00B01352"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="00B01352" w:rsidRPr="00725787">
              <w:rPr>
                <w:rFonts w:ascii="Times New Roman" w:hAnsi="Times New Roman" w:cs="Times New Roman"/>
              </w:rPr>
              <w:t xml:space="preserve">, Anna Bryńska „Negocjacje- kiedy koniec staje się początkiem. Użycie broni przez policyjnego strzelca wyborowego- wstęp do dyskusji”, (w:) Komunikacja w sytuacjach kryzysowych IV. Tom I, Gliwice – Katowice 2013.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dr Piotr </w:t>
            </w:r>
            <w:proofErr w:type="spellStart"/>
            <w:r w:rsidRPr="00725787">
              <w:rPr>
                <w:rFonts w:ascii="Times New Roman" w:hAnsi="Times New Roman" w:cs="Times New Roman"/>
              </w:rPr>
              <w:t>Potejko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„Jednostka </w:t>
            </w:r>
            <w:proofErr w:type="spellStart"/>
            <w:r w:rsidRPr="00725787">
              <w:rPr>
                <w:rFonts w:ascii="Times New Roman" w:hAnsi="Times New Roman" w:cs="Times New Roman"/>
              </w:rPr>
              <w:t>kontrterrorystyczna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– element działań bojowych w systemie bezpieczeństwa antyterrorystycznego”, Przegląd Bezpieczeństwa Wewnętrznego, Nr 7(4) 2012.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7257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Bezpieczeństwo wewnętrzne i zewnętrzne państwa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1. Bezpieczeństwo wewnętrzne i zewnętrzne państwa.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lastRenderedPageBreak/>
              <w:t xml:space="preserve">2. Bezpieczeństwo i ochrona informacji.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3. Cyberprzestępczość i cyberterroryzm.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4. Terroryzm współczesny.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5. Radykalizacja i ekstremizmy.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6. Szpiegostwo i działalność służb specjalnych.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7. Zasady funkcjonowania administracji, zarządzanie jakością, normy jakości.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8. Kontrola i audyt.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9. Prawo karne.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10. Kryminalistyka.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09" w:rsidRPr="00725787" w:rsidTr="00456B36">
        <w:tc>
          <w:tcPr>
            <w:tcW w:w="1723" w:type="dxa"/>
          </w:tcPr>
          <w:p w:rsidR="00160CB4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7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Dr </w:t>
            </w:r>
          </w:p>
          <w:p w:rsidR="00B01352" w:rsidRPr="00725787" w:rsidRDefault="00160CB4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5787">
              <w:rPr>
                <w:rFonts w:ascii="Times New Roman" w:hAnsi="Times New Roman" w:cs="Times New Roman"/>
                <w:b/>
                <w:bCs/>
              </w:rPr>
              <w:t>Magdalena Tomaszew</w:t>
            </w:r>
            <w:r w:rsidR="00B01352" w:rsidRPr="00725787">
              <w:rPr>
                <w:rFonts w:ascii="Times New Roman" w:hAnsi="Times New Roman" w:cs="Times New Roman"/>
                <w:b/>
                <w:bCs/>
              </w:rPr>
              <w:t xml:space="preserve">ska-Michalak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Absolwentka Wydziału Prawa i Administracji UW, obecnie pracownica Katedry Nauk o Bezpieczeństwie w Instytucie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Nauk Politycznych; zainteresowania badawcze: kryminalistyka, biometria, prawo penitencjarne, prawo karne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>- Magdalena Tomaszewska-Michalak (red.), Tadeusz Tomaszewski (red.) „Dokumenty a prawo. Prawne oraz praktyczne aspekty korzystania z dokumentów i e-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dokumentów”, Stowarzyszenie Absolwentów Wydziału Prawa i Administracji Uniwersytetu Warszawskiego, Warszawa 2015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5787">
              <w:rPr>
                <w:rFonts w:ascii="Times New Roman" w:hAnsi="Times New Roman" w:cs="Times New Roman"/>
                <w:lang w:val="en-US"/>
              </w:rPr>
              <w:t xml:space="preserve">- Magdalena </w:t>
            </w:r>
            <w:proofErr w:type="spellStart"/>
            <w:r w:rsidRPr="00725787">
              <w:rPr>
                <w:rFonts w:ascii="Times New Roman" w:hAnsi="Times New Roman" w:cs="Times New Roman"/>
                <w:lang w:val="en-US"/>
              </w:rPr>
              <w:t>Tomaszewska-Michalak</w:t>
            </w:r>
            <w:proofErr w:type="spellEnd"/>
            <w:r w:rsidRPr="00725787">
              <w:rPr>
                <w:rFonts w:ascii="Times New Roman" w:hAnsi="Times New Roman" w:cs="Times New Roman"/>
                <w:lang w:val="en-US"/>
              </w:rPr>
              <w:t xml:space="preserve"> „The Practical Implementation of Biometric Technology – Legal Aspects.” in: Journal of Telecommunications and Information Technology.; </w:t>
            </w:r>
            <w:proofErr w:type="spellStart"/>
            <w:r w:rsidRPr="00725787">
              <w:rPr>
                <w:rFonts w:ascii="Times New Roman" w:hAnsi="Times New Roman" w:cs="Times New Roman"/>
                <w:lang w:val="en-US"/>
              </w:rPr>
              <w:t>nr</w:t>
            </w:r>
            <w:proofErr w:type="spellEnd"/>
            <w:r w:rsidRPr="00725787">
              <w:rPr>
                <w:rFonts w:ascii="Times New Roman" w:hAnsi="Times New Roman" w:cs="Times New Roman"/>
                <w:lang w:val="en-US"/>
              </w:rPr>
              <w:t xml:space="preserve"> 2/2015, pp 25-29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Magdalena Tomaszewska-Michalak „Prawne i kryminalistyczne aspekty wykorzystania technologii biometrycznej w Polsce”, wyd.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Difin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Warszawa 2015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Henryk Malewski (red.), Gabriele </w:t>
            </w:r>
            <w:proofErr w:type="spellStart"/>
            <w:r w:rsidRPr="00725787">
              <w:rPr>
                <w:rFonts w:ascii="Times New Roman" w:hAnsi="Times New Roman" w:cs="Times New Roman"/>
              </w:rPr>
              <w:t>Juodkaite-Granskiene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(red.), Magdalena Tomaszewska-Michalak (red.) “Kryminalistyka i </w:t>
            </w:r>
            <w:proofErr w:type="spellStart"/>
            <w:r w:rsidRPr="00725787">
              <w:rPr>
                <w:rFonts w:ascii="Times New Roman" w:hAnsi="Times New Roman" w:cs="Times New Roman"/>
              </w:rPr>
              <w:t>ekspertologia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 sądowa: nauka, studia, praktyka”, Wilno, PTK 2016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- K. Jędrzejczak (red.), </w:t>
            </w:r>
            <w:proofErr w:type="spellStart"/>
            <w:r w:rsidRPr="00725787">
              <w:rPr>
                <w:rFonts w:ascii="Times New Roman" w:hAnsi="Times New Roman" w:cs="Times New Roman"/>
              </w:rPr>
              <w:t>M.Tomaszewska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-Michalak (red.) "Technologia w ochronie penitencjarnej. Współpraca: człowiek technika", wyd. </w:t>
            </w:r>
            <w:proofErr w:type="spellStart"/>
            <w:r w:rsidRPr="00725787">
              <w:rPr>
                <w:rFonts w:ascii="Times New Roman" w:hAnsi="Times New Roman" w:cs="Times New Roman"/>
              </w:rPr>
              <w:t>Difin</w:t>
            </w:r>
            <w:proofErr w:type="spellEnd"/>
            <w:r w:rsidRPr="00725787">
              <w:rPr>
                <w:rFonts w:ascii="Times New Roman" w:hAnsi="Times New Roman" w:cs="Times New Roman"/>
              </w:rPr>
              <w:t xml:space="preserve">, Warszawa 2017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7257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Przestępstwo, jego wykrywanie i konsekwencje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1. Zagadnienia związane z techniką i taktyką kryminalistyczną,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2. Przestępczość </w:t>
            </w:r>
          </w:p>
          <w:p w:rsidR="00B01352" w:rsidRPr="00725787" w:rsidRDefault="00B01352" w:rsidP="00B0135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25787">
              <w:rPr>
                <w:rFonts w:ascii="Times New Roman" w:hAnsi="Times New Roman" w:cs="Times New Roman"/>
              </w:rPr>
              <w:t xml:space="preserve">3. Polski system penitencjarny. </w:t>
            </w:r>
          </w:p>
          <w:p w:rsidR="00B01352" w:rsidRPr="00725787" w:rsidRDefault="00B01352" w:rsidP="00B01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A4" w:rsidRPr="00725787" w:rsidTr="00456B36">
        <w:tc>
          <w:tcPr>
            <w:tcW w:w="1723" w:type="dxa"/>
          </w:tcPr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C5360">
              <w:rPr>
                <w:rFonts w:ascii="Times New Roman" w:hAnsi="Times New Roman" w:cs="Times New Roman"/>
                <w:b/>
                <w:bCs/>
              </w:rPr>
              <w:lastRenderedPageBreak/>
              <w:t>Dr hab. Filip Ilkowski</w:t>
            </w:r>
          </w:p>
        </w:tc>
        <w:tc>
          <w:tcPr>
            <w:tcW w:w="2688" w:type="dxa"/>
          </w:tcPr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C5360">
              <w:rPr>
                <w:rFonts w:ascii="Times New Roman" w:hAnsi="Times New Roman" w:cs="Times New Roman"/>
                <w:b/>
                <w:bCs/>
              </w:rPr>
              <w:t xml:space="preserve">Zainteresowania badawcze: 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C5360">
              <w:rPr>
                <w:rFonts w:ascii="Times New Roman" w:hAnsi="Times New Roman" w:cs="Times New Roman"/>
                <w:b/>
                <w:bCs/>
              </w:rPr>
              <w:t>problematyka imperializmu i państwa kapitalistycznego, radykalizm i ekstremizm polityczny, idee i ideologie polityczne, ruchy społeczne</w:t>
            </w:r>
            <w:bookmarkStart w:id="0" w:name="_GoBack"/>
            <w:bookmarkEnd w:id="0"/>
          </w:p>
        </w:tc>
        <w:tc>
          <w:tcPr>
            <w:tcW w:w="4825" w:type="dxa"/>
          </w:tcPr>
          <w:p w:rsidR="00521EA4" w:rsidRPr="006C5360" w:rsidRDefault="00521EA4" w:rsidP="00521EA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6" w:history="1">
              <w:r w:rsidRPr="006C5360">
                <w:rPr>
                  <w:rStyle w:val="Hipercze"/>
                  <w:rFonts w:ascii="Times New Roman" w:hAnsi="Times New Roman" w:cs="Times New Roman"/>
                  <w:color w:val="0D0D0D" w:themeColor="text1" w:themeTint="F2"/>
                </w:rPr>
                <w:t xml:space="preserve">Cele i środki w zakreślaniu granic sterowności państwa kapitalistycznego, </w:t>
              </w:r>
            </w:hyperlink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 xml:space="preserve">Studia Politologiczne 2025;75 </w:t>
            </w:r>
          </w:p>
          <w:p w:rsidR="00521EA4" w:rsidRPr="006C5360" w:rsidRDefault="00521EA4" w:rsidP="00521EA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  <w:u w:val="single"/>
              </w:rPr>
            </w:pP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>Imperializm i państwo kapitalistyczne —wyzwania teoretyczne w kontekście wojny w Ukrainie, Studia Politologiczne 2023;67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  <w:lang w:val="fr-FR"/>
              </w:rPr>
            </w:pPr>
            <w:hyperlink r:id="rId7" w:history="1">
              <w:r w:rsidRPr="006C5360">
                <w:rPr>
                  <w:rStyle w:val="Hipercze"/>
                  <w:rFonts w:ascii="Times New Roman" w:hAnsi="Times New Roman" w:cs="Times New Roman"/>
                  <w:color w:val="0D0D0D" w:themeColor="text1" w:themeTint="F2"/>
                  <w:lang w:val="fr-FR"/>
                </w:rPr>
                <w:t>Anti-Communism as Ideology: The Case of Temporary Poland</w:t>
              </w:r>
            </w:hyperlink>
            <w:r w:rsidRPr="006C5360">
              <w:rPr>
                <w:rFonts w:ascii="Times New Roman" w:hAnsi="Times New Roman" w:cs="Times New Roman"/>
                <w:color w:val="0D0D0D" w:themeColor="text1" w:themeTint="F2"/>
                <w:lang w:val="fr-FR"/>
              </w:rPr>
              <w:t xml:space="preserve"> , Communist and Post-Communist Studies, 2021,</w:t>
            </w:r>
            <w:r w:rsidRPr="006C536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C5360">
              <w:rPr>
                <w:rFonts w:ascii="Times New Roman" w:hAnsi="Times New Roman" w:cs="Times New Roman"/>
                <w:color w:val="0D0D0D" w:themeColor="text1" w:themeTint="F2"/>
                <w:lang w:val="fr-FR"/>
              </w:rPr>
              <w:t>54 (1-2)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 xml:space="preserve">F. Ilkowski, </w:t>
            </w:r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 xml:space="preserve">Wybrane ruchy społeczne współczesnego kryzysu. Rewolucja i kontrrewolucja arabska, </w:t>
            </w:r>
            <w:proofErr w:type="spellStart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Indignados</w:t>
            </w:r>
            <w:proofErr w:type="spellEnd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 xml:space="preserve">, </w:t>
            </w:r>
            <w:proofErr w:type="spellStart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Tea</w:t>
            </w:r>
            <w:proofErr w:type="spellEnd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 xml:space="preserve"> Party i </w:t>
            </w:r>
            <w:proofErr w:type="spellStart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Occupy</w:t>
            </w:r>
            <w:proofErr w:type="spellEnd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 xml:space="preserve"> Wall </w:t>
            </w:r>
            <w:proofErr w:type="spellStart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Street</w:t>
            </w:r>
            <w:proofErr w:type="spellEnd"/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, związki zawodowe</w:t>
            </w: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>, Warszawa, 2016.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Imperializm kapitalistyczny we współczesnych ujęciach teoretycznych</w:t>
            </w: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>, Toruń 2015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C5360">
              <w:rPr>
                <w:rFonts w:ascii="Times New Roman" w:hAnsi="Times New Roman" w:cs="Times New Roman"/>
                <w:i/>
                <w:iCs/>
                <w:color w:val="0D0D0D" w:themeColor="text1" w:themeTint="F2"/>
              </w:rPr>
              <w:t>Teorie klasyczne imperializmu kapitalistycznego. Zarys krytyczny</w:t>
            </w: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>, Toruń 2015</w:t>
            </w:r>
          </w:p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5360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936" w:type="dxa"/>
          </w:tcPr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C5360">
              <w:rPr>
                <w:rFonts w:ascii="Times New Roman" w:hAnsi="Times New Roman" w:cs="Times New Roman"/>
                <w:b/>
                <w:bCs/>
              </w:rPr>
              <w:t>Bezpieczeństwo nie jedno ma imię</w:t>
            </w:r>
          </w:p>
        </w:tc>
        <w:tc>
          <w:tcPr>
            <w:tcW w:w="0" w:type="auto"/>
          </w:tcPr>
          <w:p w:rsidR="00521EA4" w:rsidRPr="006C5360" w:rsidRDefault="00521EA4" w:rsidP="00521EA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5360">
              <w:rPr>
                <w:rFonts w:ascii="Times New Roman" w:hAnsi="Times New Roman" w:cs="Times New Roman"/>
                <w:b/>
                <w:bCs/>
              </w:rPr>
              <w:t>problematyka imperializmu i państwa kapitalistycznego, radykalizm i ekstremizm polityczny, idee i ideologie polityczne, ruchy społeczne</w:t>
            </w:r>
          </w:p>
        </w:tc>
      </w:tr>
    </w:tbl>
    <w:p w:rsidR="00AB5370" w:rsidRPr="00725787" w:rsidRDefault="00AB5370" w:rsidP="00B01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5370" w:rsidRPr="00725787" w:rsidSect="009F1DC2">
      <w:type w:val="continuous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31C"/>
    <w:multiLevelType w:val="multilevel"/>
    <w:tmpl w:val="7F9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1FEF"/>
    <w:multiLevelType w:val="hybridMultilevel"/>
    <w:tmpl w:val="B6324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B9C"/>
    <w:multiLevelType w:val="hybridMultilevel"/>
    <w:tmpl w:val="41083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C7848"/>
    <w:multiLevelType w:val="hybridMultilevel"/>
    <w:tmpl w:val="7546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DAF"/>
    <w:multiLevelType w:val="hybridMultilevel"/>
    <w:tmpl w:val="B7EE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476D"/>
    <w:multiLevelType w:val="hybridMultilevel"/>
    <w:tmpl w:val="B7EE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4093"/>
    <w:multiLevelType w:val="hybridMultilevel"/>
    <w:tmpl w:val="283AB81A"/>
    <w:lvl w:ilvl="0" w:tplc="73482CC2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8153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46876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80CD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AE4A2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2F0C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7C180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9649B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A07B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B66DC"/>
    <w:multiLevelType w:val="hybridMultilevel"/>
    <w:tmpl w:val="CB98112A"/>
    <w:lvl w:ilvl="0" w:tplc="C2E66838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0342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40C6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AE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0AA0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BC1FC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4C706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F4E47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68D2F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84031D"/>
    <w:multiLevelType w:val="hybridMultilevel"/>
    <w:tmpl w:val="34004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755D5"/>
    <w:multiLevelType w:val="hybridMultilevel"/>
    <w:tmpl w:val="032AD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24129"/>
    <w:multiLevelType w:val="hybridMultilevel"/>
    <w:tmpl w:val="FBC65E02"/>
    <w:lvl w:ilvl="0" w:tplc="D3FE3CD0">
      <w:start w:val="1"/>
      <w:numFmt w:val="bullet"/>
      <w:lvlText w:val="•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ADF5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C0CE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943E3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70A56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4700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2B46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2185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ACFD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A450C5"/>
    <w:multiLevelType w:val="hybridMultilevel"/>
    <w:tmpl w:val="C218A7C2"/>
    <w:lvl w:ilvl="0" w:tplc="699C0B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A13"/>
    <w:multiLevelType w:val="hybridMultilevel"/>
    <w:tmpl w:val="1E585658"/>
    <w:lvl w:ilvl="0" w:tplc="EB58212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B835F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CA00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281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C56B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A73D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40631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06D3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A94F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B75353"/>
    <w:multiLevelType w:val="hybridMultilevel"/>
    <w:tmpl w:val="EBE422AC"/>
    <w:lvl w:ilvl="0" w:tplc="8F2AB3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70"/>
    <w:rsid w:val="000175D2"/>
    <w:rsid w:val="00142788"/>
    <w:rsid w:val="00160CB4"/>
    <w:rsid w:val="00216209"/>
    <w:rsid w:val="003354E5"/>
    <w:rsid w:val="00380DA5"/>
    <w:rsid w:val="0041114B"/>
    <w:rsid w:val="00456B36"/>
    <w:rsid w:val="004D1509"/>
    <w:rsid w:val="00521EA4"/>
    <w:rsid w:val="0055645B"/>
    <w:rsid w:val="00591F2C"/>
    <w:rsid w:val="005C5103"/>
    <w:rsid w:val="006C5360"/>
    <w:rsid w:val="00725787"/>
    <w:rsid w:val="00812917"/>
    <w:rsid w:val="00865B12"/>
    <w:rsid w:val="008937D9"/>
    <w:rsid w:val="008A4892"/>
    <w:rsid w:val="008C7722"/>
    <w:rsid w:val="0096097C"/>
    <w:rsid w:val="009B2445"/>
    <w:rsid w:val="009F1DC2"/>
    <w:rsid w:val="00A9258B"/>
    <w:rsid w:val="00AB5370"/>
    <w:rsid w:val="00B01352"/>
    <w:rsid w:val="00D1690D"/>
    <w:rsid w:val="00E13201"/>
    <w:rsid w:val="00E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0B78C-9B26-492E-AD48-F2A061A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370"/>
    <w:pPr>
      <w:spacing w:after="0"/>
      <w:ind w:left="720"/>
      <w:contextualSpacing/>
    </w:pPr>
    <w:rPr>
      <w:rFonts w:ascii="Calibri" w:eastAsia="Calibri" w:hAnsi="Calibri" w:cs="Calibri"/>
      <w:b/>
      <w:color w:val="000000"/>
      <w:sz w:val="20"/>
      <w:lang w:eastAsia="pl-PL"/>
    </w:rPr>
  </w:style>
  <w:style w:type="paragraph" w:customStyle="1" w:styleId="Default">
    <w:name w:val="Default"/>
    <w:rsid w:val="00AB5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dzie.nauka.gov.pl/ln/profiles/cIXvbT01OP2/publications/fc254d2c-5aaa-4116-bcca-a4558da121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iapolitologiczne.pl/Cele-i-srodki-w-zakreslaniu-granic-nsterownosci-panstwa-kapitalistycznego,202732,0,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5353245A-2296-41FE-A600-5A1CC31C8FF0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2162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WNPiSM UW</dc:creator>
  <cp:keywords/>
  <dc:description/>
  <cp:lastModifiedBy>Jacek Ziółkowski AEH</cp:lastModifiedBy>
  <cp:revision>7</cp:revision>
  <cp:lastPrinted>2021-09-10T08:25:00Z</cp:lastPrinted>
  <dcterms:created xsi:type="dcterms:W3CDTF">2025-09-02T15:10:00Z</dcterms:created>
  <dcterms:modified xsi:type="dcterms:W3CDTF">2025-09-07T09:54:00Z</dcterms:modified>
</cp:coreProperties>
</file>